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BE9732" w14:textId="77777777" w:rsidR="00D37E73" w:rsidRPr="008A2546" w:rsidRDefault="00D37E73" w:rsidP="00D37E7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A2546">
        <w:rPr>
          <w:rFonts w:ascii="Times New Roman" w:hAnsi="Times New Roman" w:cs="Times New Roman"/>
          <w:b/>
        </w:rPr>
        <w:t>INTENÇÃO DE DISPENSA DE LICITAÇÃO</w:t>
      </w:r>
    </w:p>
    <w:p w14:paraId="01BB3375" w14:textId="77777777" w:rsidR="00D37E73" w:rsidRPr="008A2546" w:rsidRDefault="00D37E73" w:rsidP="00D37E7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A2546">
        <w:rPr>
          <w:rFonts w:ascii="Times New Roman" w:hAnsi="Times New Roman" w:cs="Times New Roman"/>
          <w:b/>
        </w:rPr>
        <w:t>ART. 75, INCISO II, § 3º DA LEI FEDERAL N.º 14.133/2021.</w:t>
      </w:r>
    </w:p>
    <w:p w14:paraId="05B1BE43" w14:textId="77777777" w:rsidR="00D37E73" w:rsidRPr="008A2546" w:rsidRDefault="00D37E73" w:rsidP="00D37E7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EDCD102" w14:textId="77777777" w:rsidR="00D37E73" w:rsidRPr="008A2546" w:rsidRDefault="00D37E73" w:rsidP="00D37E7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A2546">
        <w:rPr>
          <w:rFonts w:ascii="Times New Roman" w:hAnsi="Times New Roman" w:cs="Times New Roman"/>
          <w:b/>
        </w:rPr>
        <w:t>1. DO PREAMBULO:</w:t>
      </w:r>
    </w:p>
    <w:p w14:paraId="484AFAD4" w14:textId="1C528A95" w:rsidR="00D37E73" w:rsidRPr="008A2546" w:rsidRDefault="00D37E73" w:rsidP="00D37E7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A2546">
        <w:rPr>
          <w:rFonts w:ascii="Times New Roman" w:hAnsi="Times New Roman" w:cs="Times New Roman"/>
          <w:b/>
        </w:rPr>
        <w:t>1.1.</w:t>
      </w:r>
      <w:r w:rsidRPr="008A2546">
        <w:rPr>
          <w:rFonts w:ascii="Times New Roman" w:hAnsi="Times New Roman" w:cs="Times New Roman"/>
        </w:rPr>
        <w:t xml:space="preserve"> </w:t>
      </w:r>
      <w:r w:rsidR="00AF5065" w:rsidRPr="008A2546">
        <w:rPr>
          <w:rFonts w:ascii="Times New Roman" w:hAnsi="Times New Roman" w:cs="Times New Roman"/>
          <w:b/>
        </w:rPr>
        <w:t xml:space="preserve">MUNICÍPIO DE </w:t>
      </w:r>
      <w:r w:rsidR="00DF24F5">
        <w:rPr>
          <w:rFonts w:ascii="Times New Roman" w:hAnsi="Times New Roman" w:cs="Times New Roman"/>
          <w:b/>
        </w:rPr>
        <w:t>SAGRADA FAMILIA/</w:t>
      </w:r>
      <w:r w:rsidR="00AF5065" w:rsidRPr="008A2546">
        <w:rPr>
          <w:rFonts w:ascii="Times New Roman" w:hAnsi="Times New Roman" w:cs="Times New Roman"/>
          <w:b/>
        </w:rPr>
        <w:t>RS,</w:t>
      </w:r>
      <w:r w:rsidR="00AF5065" w:rsidRPr="008A2546">
        <w:rPr>
          <w:rFonts w:ascii="Times New Roman" w:hAnsi="Times New Roman" w:cs="Times New Roman"/>
        </w:rPr>
        <w:t xml:space="preserve"> inscrito no CNPJ/MF sob o N.º </w:t>
      </w:r>
      <w:r w:rsidR="00DF24F5">
        <w:rPr>
          <w:rFonts w:ascii="Times New Roman" w:hAnsi="Times New Roman" w:cs="Times New Roman"/>
        </w:rPr>
        <w:t>92.410.422.0001-53</w:t>
      </w:r>
      <w:r w:rsidR="00AF5065" w:rsidRPr="008A2546">
        <w:rPr>
          <w:rFonts w:ascii="Times New Roman" w:hAnsi="Times New Roman" w:cs="Times New Roman"/>
        </w:rPr>
        <w:t>, c</w:t>
      </w:r>
      <w:r w:rsidR="00DF24F5">
        <w:rPr>
          <w:rFonts w:ascii="Times New Roman" w:hAnsi="Times New Roman" w:cs="Times New Roman"/>
        </w:rPr>
        <w:t>om sede administrativa na Rua 20 de março</w:t>
      </w:r>
      <w:r w:rsidR="00AF5065" w:rsidRPr="008A2546">
        <w:rPr>
          <w:rFonts w:ascii="Times New Roman" w:hAnsi="Times New Roman" w:cs="Times New Roman"/>
        </w:rPr>
        <w:t xml:space="preserve">, </w:t>
      </w:r>
      <w:r w:rsidR="00DF24F5">
        <w:rPr>
          <w:rFonts w:ascii="Times New Roman" w:hAnsi="Times New Roman" w:cs="Times New Roman"/>
        </w:rPr>
        <w:t>99</w:t>
      </w:r>
      <w:r w:rsidR="00AF5065" w:rsidRPr="008A2546">
        <w:rPr>
          <w:rFonts w:ascii="Times New Roman" w:hAnsi="Times New Roman" w:cs="Times New Roman"/>
        </w:rPr>
        <w:t xml:space="preserve">, Centro, no Município </w:t>
      </w:r>
      <w:r w:rsidR="00DF24F5">
        <w:rPr>
          <w:rFonts w:ascii="Times New Roman" w:hAnsi="Times New Roman" w:cs="Times New Roman"/>
        </w:rPr>
        <w:t>de Sagrada Família</w:t>
      </w:r>
      <w:r w:rsidR="00AF5065" w:rsidRPr="008A2546">
        <w:rPr>
          <w:rFonts w:ascii="Times New Roman" w:hAnsi="Times New Roman" w:cs="Times New Roman"/>
        </w:rPr>
        <w:t>/RS., CEP: 98.3</w:t>
      </w:r>
      <w:r w:rsidR="00DF24F5">
        <w:rPr>
          <w:rFonts w:ascii="Times New Roman" w:hAnsi="Times New Roman" w:cs="Times New Roman"/>
        </w:rPr>
        <w:t>30</w:t>
      </w:r>
      <w:r w:rsidR="00AF5065" w:rsidRPr="008A2546">
        <w:rPr>
          <w:rFonts w:ascii="Times New Roman" w:hAnsi="Times New Roman" w:cs="Times New Roman"/>
        </w:rPr>
        <w:t xml:space="preserve">-000, neste ato representado pelo Prefeito Municipal, Sr. </w:t>
      </w:r>
      <w:r w:rsidR="00DF24F5">
        <w:rPr>
          <w:rFonts w:ascii="Times New Roman" w:hAnsi="Times New Roman" w:cs="Times New Roman"/>
          <w:b/>
        </w:rPr>
        <w:t>Marcos do Nascimento Santos</w:t>
      </w:r>
      <w:r w:rsidRPr="008A2546">
        <w:rPr>
          <w:rFonts w:ascii="Times New Roman" w:hAnsi="Times New Roman" w:cs="Times New Roman"/>
        </w:rPr>
        <w:t xml:space="preserve">, nos termos do art. 75, inciso II combinado com o seu §3º, da Lei Federal N.º 14.133, de 01 de abril de 2021, torna público que, tem interesse em realizar a </w:t>
      </w:r>
      <w:r w:rsidR="00386334" w:rsidRPr="008A2546">
        <w:rPr>
          <w:rFonts w:ascii="Times New Roman" w:hAnsi="Times New Roman" w:cs="Times New Roman"/>
        </w:rPr>
        <w:t>Contratação de Empresa para fornecimento de</w:t>
      </w:r>
      <w:proofErr w:type="gramStart"/>
      <w:r w:rsidR="00386334" w:rsidRPr="008A2546">
        <w:rPr>
          <w:rFonts w:ascii="Times New Roman" w:hAnsi="Times New Roman" w:cs="Times New Roman"/>
        </w:rPr>
        <w:t xml:space="preserve"> </w:t>
      </w:r>
      <w:r w:rsidR="00150BC2" w:rsidRPr="00150BC2">
        <w:rPr>
          <w:rFonts w:ascii="Times New Roman" w:hAnsi="Times New Roman" w:cs="Times New Roman"/>
        </w:rPr>
        <w:t xml:space="preserve"> </w:t>
      </w:r>
      <w:proofErr w:type="gramEnd"/>
      <w:r w:rsidR="00150BC2" w:rsidRPr="00150BC2">
        <w:rPr>
          <w:rFonts w:ascii="Times New Roman" w:hAnsi="Times New Roman" w:cs="Times New Roman"/>
        </w:rPr>
        <w:t xml:space="preserve">equipamentos odontológicos </w:t>
      </w:r>
      <w:r w:rsidR="00520138">
        <w:rPr>
          <w:rFonts w:ascii="Times New Roman" w:hAnsi="Times New Roman" w:cs="Times New Roman"/>
        </w:rPr>
        <w:t>para uso das equipes de Saúde Bu</w:t>
      </w:r>
      <w:r w:rsidR="00150BC2" w:rsidRPr="00150BC2">
        <w:rPr>
          <w:rFonts w:ascii="Times New Roman" w:hAnsi="Times New Roman" w:cs="Times New Roman"/>
        </w:rPr>
        <w:t>cal da Unidade Básica de Saúde, segundo a Portaria SES Nº 395/2022 que habita os municípios integrantes da Rede Bem Cuidar ao recebimento de  recursos estaduais, conforme Decreto Municipal nº 4.174/2021 e considerando o disposto no parágrafo 1º do art.23, da Lei Federal nº 14.133,de 1º de abril de 2021</w:t>
      </w:r>
      <w:r w:rsidR="00AF5065" w:rsidRPr="008A2546">
        <w:rPr>
          <w:rFonts w:ascii="Times New Roman" w:hAnsi="Times New Roman" w:cs="Times New Roman"/>
        </w:rPr>
        <w:t>,</w:t>
      </w:r>
      <w:r w:rsidRPr="008A2546">
        <w:rPr>
          <w:rFonts w:ascii="Times New Roman" w:hAnsi="Times New Roman" w:cs="Times New Roman"/>
        </w:rPr>
        <w:t xml:space="preserve"> com base nas justificativas e disposições legais abaixo fixadas.</w:t>
      </w:r>
    </w:p>
    <w:p w14:paraId="7F85820C" w14:textId="77777777" w:rsidR="00D37E73" w:rsidRPr="008A2546" w:rsidRDefault="00D37E73" w:rsidP="00D37E7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FDB0597" w14:textId="77777777" w:rsidR="00D37E73" w:rsidRPr="008A2546" w:rsidRDefault="00D37E73" w:rsidP="00D37E7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A2546">
        <w:rPr>
          <w:rFonts w:ascii="Times New Roman" w:hAnsi="Times New Roman" w:cs="Times New Roman"/>
          <w:b/>
        </w:rPr>
        <w:t>2. DA FUNDAMENTAÇÃO LEGAL:</w:t>
      </w:r>
    </w:p>
    <w:p w14:paraId="507235D1" w14:textId="77777777" w:rsidR="00D37E73" w:rsidRPr="008A2546" w:rsidRDefault="00D37E73" w:rsidP="00D37E7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A2546">
        <w:rPr>
          <w:rFonts w:ascii="Times New Roman" w:hAnsi="Times New Roman" w:cs="Times New Roman"/>
          <w:b/>
        </w:rPr>
        <w:t>2.1.</w:t>
      </w:r>
      <w:r w:rsidRPr="008A2546">
        <w:rPr>
          <w:rFonts w:ascii="Times New Roman" w:hAnsi="Times New Roman" w:cs="Times New Roman"/>
        </w:rPr>
        <w:t xml:space="preserve"> É cediço que, em razão do ordenamento vigente, a licitação pública é obrigatória, também é cediço que essa obrigatoriedade tem por finalidade a proteção do interesse público em razão da possibilidade da pratica de atos imorais, atos esses eivados pela pessoalidade e que possam acarretem em tratamento discriminatório não previsto em lei.</w:t>
      </w:r>
    </w:p>
    <w:p w14:paraId="48876319" w14:textId="77777777" w:rsidR="00D37E73" w:rsidRPr="008A2546" w:rsidRDefault="00D37E73" w:rsidP="00D37E7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A2546">
        <w:rPr>
          <w:rFonts w:ascii="Times New Roman" w:hAnsi="Times New Roman" w:cs="Times New Roman"/>
          <w:b/>
        </w:rPr>
        <w:t>2.2.</w:t>
      </w:r>
      <w:r w:rsidRPr="008A2546">
        <w:rPr>
          <w:rFonts w:ascii="Times New Roman" w:hAnsi="Times New Roman" w:cs="Times New Roman"/>
        </w:rPr>
        <w:t xml:space="preserve"> O motivo maior da existência da licitação pública é o respeito ao Princípio Constitucional da Isonomia, uma vez que o Contrato Administrativo decorrente da licitação pública vem ao final trazer benefícios econômicos ao contratado e, por esse motivo, todos aqueles potenciais interessados em contratados em contratar com a Administração Pública devem, nos termos da legislação vigente, ser tratados de maneira isonômica por parte da Administração Pública.</w:t>
      </w:r>
    </w:p>
    <w:p w14:paraId="0CF19D90" w14:textId="77777777" w:rsidR="00D37E73" w:rsidRPr="008A2546" w:rsidRDefault="00D37E73" w:rsidP="00D37E7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A2546">
        <w:rPr>
          <w:rFonts w:ascii="Times New Roman" w:hAnsi="Times New Roman" w:cs="Times New Roman"/>
          <w:b/>
        </w:rPr>
        <w:t>2.3.</w:t>
      </w:r>
      <w:r w:rsidRPr="008A2546">
        <w:rPr>
          <w:rFonts w:ascii="Times New Roman" w:hAnsi="Times New Roman" w:cs="Times New Roman"/>
        </w:rPr>
        <w:t xml:space="preserve"> Neste sentido, a regra geral vigente no arcabouço jurídico pátrio é de que a contratação pública deve ser precedida de licitação pública, conforme a redação do art. 37, inciso XXI da Constituição da República Federativa do Brasil – CRFB/1988, não deixando dúvidas o acima exposto. Entretanto, o próprio art. 37, inciso XXI, da CRFB de 1988 reza que podem existir casos previstos na legislação infraconstitucional em que a Administração Pública, respeitadas as formalidades legais, pode contratar de forma direta, conforme transcrição a seguir:</w:t>
      </w:r>
    </w:p>
    <w:p w14:paraId="2C364ADF" w14:textId="77777777" w:rsidR="00D37E73" w:rsidRPr="008A2546" w:rsidRDefault="00D37E73" w:rsidP="00D37E7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9E31146" w14:textId="77777777" w:rsidR="00D37E73" w:rsidRPr="008A2546" w:rsidRDefault="00D37E73" w:rsidP="00D37E73">
      <w:pPr>
        <w:spacing w:after="0" w:line="240" w:lineRule="auto"/>
        <w:ind w:left="2268"/>
        <w:contextualSpacing/>
        <w:jc w:val="both"/>
        <w:rPr>
          <w:rFonts w:ascii="Times New Roman" w:hAnsi="Times New Roman" w:cs="Times New Roman"/>
        </w:rPr>
      </w:pPr>
      <w:r w:rsidRPr="008A2546">
        <w:rPr>
          <w:rFonts w:ascii="Times New Roman" w:hAnsi="Times New Roman" w:cs="Times New Roman"/>
        </w:rPr>
        <w:t xml:space="preserve">Art. 37. A administração pública direta e indireta de qualquer dos Poderes da União, dos Estados, do Distrito Federal e dos Municípios obedecerá aos princípios de legalidade, impessoalidade, moralidade, publicidade e eficiência e, também, ao seguinte: </w:t>
      </w:r>
    </w:p>
    <w:p w14:paraId="571A701D" w14:textId="77777777" w:rsidR="00D37E73" w:rsidRPr="008A2546" w:rsidRDefault="00D37E73" w:rsidP="00D37E73">
      <w:pPr>
        <w:spacing w:after="0" w:line="240" w:lineRule="auto"/>
        <w:ind w:left="2268"/>
        <w:contextualSpacing/>
        <w:jc w:val="both"/>
        <w:rPr>
          <w:rFonts w:ascii="Times New Roman" w:hAnsi="Times New Roman" w:cs="Times New Roman"/>
        </w:rPr>
      </w:pPr>
      <w:r w:rsidRPr="008A2546">
        <w:rPr>
          <w:rFonts w:ascii="Times New Roman" w:hAnsi="Times New Roman" w:cs="Times New Roman"/>
        </w:rPr>
        <w:t>[...]</w:t>
      </w:r>
    </w:p>
    <w:p w14:paraId="2C4BDF87" w14:textId="77777777" w:rsidR="00D37E73" w:rsidRPr="008A2546" w:rsidRDefault="00D37E73" w:rsidP="00D37E73">
      <w:pPr>
        <w:spacing w:after="0" w:line="240" w:lineRule="auto"/>
        <w:ind w:left="2268"/>
        <w:contextualSpacing/>
        <w:jc w:val="both"/>
        <w:rPr>
          <w:rFonts w:ascii="Times New Roman" w:hAnsi="Times New Roman" w:cs="Times New Roman"/>
        </w:rPr>
      </w:pPr>
      <w:r w:rsidRPr="008A2546">
        <w:rPr>
          <w:rFonts w:ascii="Times New Roman" w:hAnsi="Times New Roman" w:cs="Times New Roman"/>
        </w:rPr>
        <w:t>XXI - ressalvados os casos especificados na legislação, as obras, serviços, compras e alienações serão contratados mediante processo de licitação pública que assegure igualdade de condições a todos os concorrentes, com cláusulas que estabeleçam obrigações de pagamento, mantidas as condições efetivas da proposta, nos termos da lei, o qual somente permitirá as exigências de qualificação técnica e econômica indispensáveis à garantia do cumprimento das obrigações.</w:t>
      </w:r>
    </w:p>
    <w:p w14:paraId="75CB1375" w14:textId="77777777" w:rsidR="00D37E73" w:rsidRPr="008A2546" w:rsidRDefault="00D37E73" w:rsidP="00D37E7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AB67268" w14:textId="77777777" w:rsidR="00D37E73" w:rsidRPr="008A2546" w:rsidRDefault="00D37E73" w:rsidP="00D37E7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A2546">
        <w:rPr>
          <w:rFonts w:ascii="Times New Roman" w:hAnsi="Times New Roman" w:cs="Times New Roman"/>
          <w:b/>
        </w:rPr>
        <w:t xml:space="preserve">2.4. </w:t>
      </w:r>
      <w:r w:rsidRPr="008A2546">
        <w:rPr>
          <w:rFonts w:ascii="Times New Roman" w:hAnsi="Times New Roman" w:cs="Times New Roman"/>
        </w:rPr>
        <w:t>Em mesmo sentido, e conforme redação do art. 75, inciso II combinado com o seu §3º, da Lei Federal nº 14.133, de 01 de abril de 2021, autoriza contratações de forma direta, conforme transcrição a seguir:</w:t>
      </w:r>
    </w:p>
    <w:p w14:paraId="144FBFD9" w14:textId="77777777" w:rsidR="00D37E73" w:rsidRPr="008A2546" w:rsidRDefault="00D37E73" w:rsidP="00D37E73">
      <w:pPr>
        <w:spacing w:after="0" w:line="240" w:lineRule="auto"/>
        <w:ind w:left="2268"/>
        <w:contextualSpacing/>
        <w:jc w:val="both"/>
        <w:rPr>
          <w:rFonts w:ascii="Times New Roman" w:hAnsi="Times New Roman" w:cs="Times New Roman"/>
        </w:rPr>
      </w:pPr>
    </w:p>
    <w:p w14:paraId="527FA6EC" w14:textId="77777777" w:rsidR="00D37E73" w:rsidRPr="008A2546" w:rsidRDefault="00D37E73" w:rsidP="00D37E73">
      <w:pPr>
        <w:spacing w:after="0" w:line="240" w:lineRule="auto"/>
        <w:ind w:left="2268"/>
        <w:contextualSpacing/>
        <w:jc w:val="both"/>
        <w:rPr>
          <w:rFonts w:ascii="Times New Roman" w:hAnsi="Times New Roman" w:cs="Times New Roman"/>
        </w:rPr>
      </w:pPr>
      <w:r w:rsidRPr="008A2546">
        <w:rPr>
          <w:rFonts w:ascii="Times New Roman" w:hAnsi="Times New Roman" w:cs="Times New Roman"/>
        </w:rPr>
        <w:t xml:space="preserve">Art. 75. É dispensável a licitação: </w:t>
      </w:r>
    </w:p>
    <w:p w14:paraId="06338354" w14:textId="77777777" w:rsidR="00D37E73" w:rsidRPr="008A2546" w:rsidRDefault="00D37E73" w:rsidP="00D37E73">
      <w:pPr>
        <w:spacing w:after="0" w:line="240" w:lineRule="auto"/>
        <w:ind w:left="2268"/>
        <w:contextualSpacing/>
        <w:jc w:val="both"/>
        <w:rPr>
          <w:rFonts w:ascii="Times New Roman" w:hAnsi="Times New Roman" w:cs="Times New Roman"/>
        </w:rPr>
      </w:pPr>
      <w:r w:rsidRPr="008A2546">
        <w:rPr>
          <w:rFonts w:ascii="Times New Roman" w:hAnsi="Times New Roman" w:cs="Times New Roman"/>
        </w:rPr>
        <w:t>[...]</w:t>
      </w:r>
    </w:p>
    <w:p w14:paraId="0141EDF5" w14:textId="77777777" w:rsidR="00D37E73" w:rsidRPr="008A2546" w:rsidRDefault="00D37E73" w:rsidP="00D37E73">
      <w:pPr>
        <w:spacing w:after="0" w:line="240" w:lineRule="auto"/>
        <w:ind w:left="2268"/>
        <w:contextualSpacing/>
        <w:jc w:val="both"/>
        <w:rPr>
          <w:rFonts w:ascii="Times New Roman" w:hAnsi="Times New Roman" w:cs="Times New Roman"/>
        </w:rPr>
      </w:pPr>
      <w:r w:rsidRPr="008A2546">
        <w:rPr>
          <w:rFonts w:ascii="Times New Roman" w:hAnsi="Times New Roman" w:cs="Times New Roman"/>
        </w:rPr>
        <w:t>II - Para contratação que envolva valores inferiores a R$ 50.000,00 (cinquenta mil reais), no caso de outros serviços e compras;</w:t>
      </w:r>
    </w:p>
    <w:p w14:paraId="59528B92" w14:textId="77777777" w:rsidR="00D37E73" w:rsidRPr="008A2546" w:rsidRDefault="00D37E73" w:rsidP="00D37E73">
      <w:pPr>
        <w:spacing w:after="0" w:line="240" w:lineRule="auto"/>
        <w:ind w:left="2268"/>
        <w:contextualSpacing/>
        <w:jc w:val="both"/>
        <w:rPr>
          <w:rFonts w:ascii="Times New Roman" w:hAnsi="Times New Roman" w:cs="Times New Roman"/>
        </w:rPr>
      </w:pPr>
      <w:r w:rsidRPr="008A2546">
        <w:rPr>
          <w:rFonts w:ascii="Times New Roman" w:hAnsi="Times New Roman" w:cs="Times New Roman"/>
        </w:rPr>
        <w:lastRenderedPageBreak/>
        <w:t>[...]</w:t>
      </w:r>
    </w:p>
    <w:p w14:paraId="4EC14964" w14:textId="77777777" w:rsidR="00D37E73" w:rsidRPr="008A2546" w:rsidRDefault="00D37E73" w:rsidP="00D37E73">
      <w:pPr>
        <w:spacing w:after="0" w:line="240" w:lineRule="auto"/>
        <w:ind w:left="2268"/>
        <w:contextualSpacing/>
        <w:jc w:val="both"/>
        <w:rPr>
          <w:rFonts w:ascii="Times New Roman" w:hAnsi="Times New Roman" w:cs="Times New Roman"/>
        </w:rPr>
      </w:pPr>
      <w:r w:rsidRPr="008A2546">
        <w:rPr>
          <w:rFonts w:ascii="Times New Roman" w:hAnsi="Times New Roman" w:cs="Times New Roman"/>
        </w:rPr>
        <w:t>§3º As contratações de que tratam os incisos I e II do caput deste artigo serão preferencialmente precedidas de divulgação de aviso em sítio eletrônico oficial, pelo prazo mínimo de 03 (três) dias úteis, com a especificação do objeto pretendido e com a manifestação de interesse da Administração em obter propostas adicionais de eventuais interessados, devendo ser selecionada a proposta mais vantajosa.</w:t>
      </w:r>
    </w:p>
    <w:p w14:paraId="68294F1A" w14:textId="77777777" w:rsidR="00D37E73" w:rsidRPr="008A2546" w:rsidRDefault="00D37E73" w:rsidP="00D37E7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13CC871E" w14:textId="77777777" w:rsidR="00D37E73" w:rsidRPr="008A2546" w:rsidRDefault="00D37E73" w:rsidP="00D37E7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A2546">
        <w:rPr>
          <w:rFonts w:ascii="Times New Roman" w:hAnsi="Times New Roman" w:cs="Times New Roman"/>
          <w:b/>
        </w:rPr>
        <w:t>2.5.</w:t>
      </w:r>
      <w:r w:rsidRPr="008A2546">
        <w:rPr>
          <w:rFonts w:ascii="Times New Roman" w:hAnsi="Times New Roman" w:cs="Times New Roman"/>
        </w:rPr>
        <w:t xml:space="preserve"> Desta feita, a rigor, as compras, serviços, obras, alienações e locações realizadas no âmbito da Administração Pública Brasileira serão precedidos de processo licitatório, conforme fixa o inciso XXI do art. 37 da Constituição Federal de 1988.</w:t>
      </w:r>
    </w:p>
    <w:p w14:paraId="2868483E" w14:textId="77777777" w:rsidR="00D37E73" w:rsidRPr="008A2546" w:rsidRDefault="00D37E73" w:rsidP="00D37E7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A2546">
        <w:rPr>
          <w:rFonts w:ascii="Times New Roman" w:hAnsi="Times New Roman" w:cs="Times New Roman"/>
          <w:b/>
        </w:rPr>
        <w:t>2.6.</w:t>
      </w:r>
      <w:r w:rsidRPr="008A2546">
        <w:rPr>
          <w:rFonts w:ascii="Times New Roman" w:hAnsi="Times New Roman" w:cs="Times New Roman"/>
        </w:rPr>
        <w:t xml:space="preserve"> Nesse sentido Niebuhr (2015, p. 123): </w:t>
      </w:r>
    </w:p>
    <w:p w14:paraId="43A82ACB" w14:textId="77777777" w:rsidR="00D37E73" w:rsidRPr="008A2546" w:rsidRDefault="00D37E73" w:rsidP="00D37E7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57E9766" w14:textId="77777777" w:rsidR="00D37E73" w:rsidRPr="008A2546" w:rsidRDefault="00D37E73" w:rsidP="00D37E73">
      <w:pPr>
        <w:spacing w:after="0" w:line="240" w:lineRule="auto"/>
        <w:ind w:left="2268"/>
        <w:contextualSpacing/>
        <w:jc w:val="both"/>
        <w:rPr>
          <w:rFonts w:ascii="Times New Roman" w:hAnsi="Times New Roman" w:cs="Times New Roman"/>
        </w:rPr>
      </w:pPr>
      <w:r w:rsidRPr="008A2546">
        <w:rPr>
          <w:rFonts w:ascii="Times New Roman" w:hAnsi="Times New Roman" w:cs="Times New Roman"/>
        </w:rPr>
        <w:t>[...] a licitação pública é obrigatória em tributo aos princípios regentes da Administração Pública, que visam proteger o interesse público de atos imorais, marcados pela pessoalidade e, com destaque, que imputem aos membros da coletividade tratamento discriminatório apartado da razoabilidade [...].</w:t>
      </w:r>
    </w:p>
    <w:p w14:paraId="0482DBE1" w14:textId="77777777" w:rsidR="00D37E73" w:rsidRPr="008A2546" w:rsidRDefault="00D37E73" w:rsidP="00D37E7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B3A0694" w14:textId="77777777" w:rsidR="00D37E73" w:rsidRPr="008A2546" w:rsidRDefault="00D37E73" w:rsidP="00D37E7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A2546">
        <w:rPr>
          <w:rFonts w:ascii="Times New Roman" w:hAnsi="Times New Roman" w:cs="Times New Roman"/>
          <w:b/>
        </w:rPr>
        <w:t>2.7.</w:t>
      </w:r>
      <w:r w:rsidRPr="008A2546">
        <w:rPr>
          <w:rFonts w:ascii="Times New Roman" w:hAnsi="Times New Roman" w:cs="Times New Roman"/>
        </w:rPr>
        <w:t xml:space="preserve"> Analisando o tema a doutrina pátria manifesta-se no mesmo sentido, conforme transcrição a seguir: </w:t>
      </w:r>
    </w:p>
    <w:p w14:paraId="6C1B2C50" w14:textId="77777777" w:rsidR="00D37E73" w:rsidRPr="008A2546" w:rsidRDefault="00D37E73" w:rsidP="00D37E7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97FDD04" w14:textId="77777777" w:rsidR="00D37E73" w:rsidRPr="008A2546" w:rsidRDefault="00D37E73" w:rsidP="00D37E73">
      <w:pPr>
        <w:spacing w:after="0" w:line="240" w:lineRule="auto"/>
        <w:ind w:left="2268"/>
        <w:contextualSpacing/>
        <w:jc w:val="both"/>
        <w:rPr>
          <w:rFonts w:ascii="Times New Roman" w:hAnsi="Times New Roman" w:cs="Times New Roman"/>
        </w:rPr>
      </w:pPr>
      <w:r w:rsidRPr="008A2546">
        <w:rPr>
          <w:rFonts w:ascii="Times New Roman" w:hAnsi="Times New Roman" w:cs="Times New Roman"/>
        </w:rPr>
        <w:t>O fato é que, de modo muito claro, a regra é a obrigatoriedade de licitação pública, e a exceção se refere aos casos especificados pela legislação, que, como visto, redundam em inexigibilidade e dispensa. Bem se vê que o constituinte atribuiu competência ao legislador para integrar o dispositivo, declinando os casos em que a licitação pública não se impõe. Entretanto, o constituinte não permitiu que o legislador criasse hipóteses de dispensa não plausíveis, pois, se assim tivesse procedido, este último poderia subverter a própria regra constitucional relativa à obrigatoriedade de licitação.</w:t>
      </w:r>
    </w:p>
    <w:p w14:paraId="694EC847" w14:textId="77777777" w:rsidR="00D37E73" w:rsidRPr="008A2546" w:rsidRDefault="00D37E73" w:rsidP="00D37E7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E66463B" w14:textId="77777777" w:rsidR="00D37E73" w:rsidRPr="008A2546" w:rsidRDefault="00D37E73" w:rsidP="00D37E7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A2546">
        <w:rPr>
          <w:rFonts w:ascii="Times New Roman" w:hAnsi="Times New Roman" w:cs="Times New Roman"/>
          <w:b/>
        </w:rPr>
        <w:t>2.8.</w:t>
      </w:r>
      <w:r w:rsidRPr="008A2546">
        <w:rPr>
          <w:rFonts w:ascii="Times New Roman" w:hAnsi="Times New Roman" w:cs="Times New Roman"/>
        </w:rPr>
        <w:t xml:space="preserve"> Com efeito, as contratações diretas constituem exceções à regra geral e, como tal, somente podem ser realizadas nos estreitos limites fixados pela legislação vigente.</w:t>
      </w:r>
    </w:p>
    <w:p w14:paraId="04A0F145" w14:textId="77777777" w:rsidR="00D37E73" w:rsidRPr="008A2546" w:rsidRDefault="00D37E73" w:rsidP="00D37E7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A2546">
        <w:rPr>
          <w:rFonts w:ascii="Times New Roman" w:hAnsi="Times New Roman" w:cs="Times New Roman"/>
          <w:b/>
        </w:rPr>
        <w:t>2.9.</w:t>
      </w:r>
      <w:r w:rsidRPr="008A2546">
        <w:rPr>
          <w:rFonts w:ascii="Times New Roman" w:hAnsi="Times New Roman" w:cs="Times New Roman"/>
        </w:rPr>
        <w:t xml:space="preserve"> No arcabouço jurídico pátrio, existem duas possibilidades de contratação direta, quais sejam: </w:t>
      </w:r>
      <w:r w:rsidRPr="008A2546">
        <w:rPr>
          <w:rFonts w:ascii="Times New Roman" w:hAnsi="Times New Roman" w:cs="Times New Roman"/>
          <w:b/>
        </w:rPr>
        <w:t xml:space="preserve">a) por dispensa de licitação; </w:t>
      </w:r>
      <w:r w:rsidRPr="008A2546">
        <w:rPr>
          <w:rFonts w:ascii="Times New Roman" w:hAnsi="Times New Roman" w:cs="Times New Roman"/>
        </w:rPr>
        <w:t>ou</w:t>
      </w:r>
      <w:r w:rsidRPr="008A2546">
        <w:rPr>
          <w:rFonts w:ascii="Times New Roman" w:hAnsi="Times New Roman" w:cs="Times New Roman"/>
          <w:b/>
        </w:rPr>
        <w:t xml:space="preserve"> b) por inexigibilidade de licitação.</w:t>
      </w:r>
      <w:r w:rsidRPr="008A2546">
        <w:rPr>
          <w:rFonts w:ascii="Times New Roman" w:hAnsi="Times New Roman" w:cs="Times New Roman"/>
        </w:rPr>
        <w:t xml:space="preserve"> Especificamente para o caso em tela, assim dispõe o art. 75, inciso II, c/c § 3º da Lei Federal nº 14.133, de 2021, acima citado.</w:t>
      </w:r>
    </w:p>
    <w:p w14:paraId="2D54A182" w14:textId="77777777" w:rsidR="00D37E73" w:rsidRPr="008A2546" w:rsidRDefault="00D37E73" w:rsidP="00D37E7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C4CFF8" w14:textId="77777777" w:rsidR="00D37E73" w:rsidRPr="008A2546" w:rsidRDefault="00D37E73" w:rsidP="00D37E7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A2546">
        <w:rPr>
          <w:rFonts w:ascii="Times New Roman" w:hAnsi="Times New Roman" w:cs="Times New Roman"/>
          <w:b/>
        </w:rPr>
        <w:t>3. DAS JUSTIFICATIVAS:</w:t>
      </w:r>
    </w:p>
    <w:p w14:paraId="736B2B77" w14:textId="77777777" w:rsidR="00D37E73" w:rsidRPr="008A2546" w:rsidRDefault="00D37E73" w:rsidP="00D37E7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A2546">
        <w:rPr>
          <w:rFonts w:ascii="Times New Roman" w:hAnsi="Times New Roman" w:cs="Times New Roman"/>
          <w:b/>
        </w:rPr>
        <w:t>3.1.</w:t>
      </w:r>
      <w:r w:rsidRPr="008A2546">
        <w:rPr>
          <w:rFonts w:ascii="Times New Roman" w:hAnsi="Times New Roman" w:cs="Times New Roman"/>
        </w:rPr>
        <w:t xml:space="preserve"> A Constituição da República estabeleceu como regra a nortear a investidura em cargos e empregos públicos a prévia aprovação em concurso público, ressalvando as nomeações para cargos em comissão declarados em lei de livre nomeação e exoneração (art. 37, inciso II, da CRFB).</w:t>
      </w:r>
    </w:p>
    <w:p w14:paraId="716F7448" w14:textId="77777777" w:rsidR="00D37E73" w:rsidRPr="008A2546" w:rsidRDefault="00D37E73" w:rsidP="00D37E7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A2546">
        <w:rPr>
          <w:rFonts w:ascii="Times New Roman" w:hAnsi="Times New Roman" w:cs="Times New Roman"/>
          <w:b/>
        </w:rPr>
        <w:t xml:space="preserve">3.2. </w:t>
      </w:r>
      <w:r w:rsidRPr="008A2546">
        <w:rPr>
          <w:rFonts w:ascii="Times New Roman" w:hAnsi="Times New Roman" w:cs="Times New Roman"/>
        </w:rPr>
        <w:t xml:space="preserve">Paralelamente, o inciso </w:t>
      </w:r>
      <w:r w:rsidRPr="008A2546">
        <w:rPr>
          <w:rFonts w:ascii="Times New Roman" w:hAnsi="Times New Roman" w:cs="Times New Roman"/>
          <w:b/>
        </w:rPr>
        <w:t>IX do art. 37 da Carta Magna</w:t>
      </w:r>
      <w:r w:rsidRPr="008A2546">
        <w:rPr>
          <w:rFonts w:ascii="Times New Roman" w:hAnsi="Times New Roman" w:cs="Times New Roman"/>
        </w:rPr>
        <w:t xml:space="preserve"> outorgou ao legislador ordinário a possibilidade de estabelecer casos de contratação por tempo determinado para atender à necessidade temporária de excepcional interesse público.</w:t>
      </w:r>
    </w:p>
    <w:p w14:paraId="730301C0" w14:textId="3DD05EF8" w:rsidR="00D37E73" w:rsidRPr="008A2546" w:rsidRDefault="00D37E73" w:rsidP="00D37E7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A2546">
        <w:rPr>
          <w:rFonts w:ascii="Times New Roman" w:hAnsi="Times New Roman" w:cs="Times New Roman"/>
          <w:b/>
        </w:rPr>
        <w:t>3.</w:t>
      </w:r>
      <w:r w:rsidR="007B104F" w:rsidRPr="008A2546">
        <w:rPr>
          <w:rFonts w:ascii="Times New Roman" w:hAnsi="Times New Roman" w:cs="Times New Roman"/>
          <w:b/>
        </w:rPr>
        <w:t>3</w:t>
      </w:r>
      <w:r w:rsidRPr="008A2546">
        <w:rPr>
          <w:rFonts w:ascii="Times New Roman" w:hAnsi="Times New Roman" w:cs="Times New Roman"/>
          <w:b/>
        </w:rPr>
        <w:t>.</w:t>
      </w:r>
      <w:r w:rsidRPr="008A2546">
        <w:rPr>
          <w:rFonts w:ascii="Times New Roman" w:hAnsi="Times New Roman" w:cs="Times New Roman"/>
        </w:rPr>
        <w:t xml:space="preserve"> Entretanto, a presente Dispensa de Licitação só será efetivada após respeitado o disposto no § 3º do art. 75, da Lei Federal nº 14.133, de 2021.</w:t>
      </w:r>
    </w:p>
    <w:p w14:paraId="55672307" w14:textId="77777777" w:rsidR="00D37E73" w:rsidRPr="008A2546" w:rsidRDefault="00D37E73" w:rsidP="00D37E7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70B79C2E" w14:textId="77777777" w:rsidR="00D37E73" w:rsidRPr="008A2546" w:rsidRDefault="00D37E73" w:rsidP="00D37E7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A2546">
        <w:rPr>
          <w:rFonts w:ascii="Times New Roman" w:hAnsi="Times New Roman" w:cs="Times New Roman"/>
          <w:b/>
        </w:rPr>
        <w:t>4. DO DETALHAMENTO DO OBJETO:</w:t>
      </w:r>
    </w:p>
    <w:p w14:paraId="5A867450" w14:textId="295836C4" w:rsidR="00D37E73" w:rsidRDefault="00D37E73" w:rsidP="00D37E7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A2546">
        <w:rPr>
          <w:rFonts w:ascii="Times New Roman" w:hAnsi="Times New Roman" w:cs="Times New Roman"/>
          <w:b/>
        </w:rPr>
        <w:t>4.1.</w:t>
      </w:r>
      <w:r w:rsidRPr="008A2546">
        <w:rPr>
          <w:rFonts w:ascii="Times New Roman" w:hAnsi="Times New Roman" w:cs="Times New Roman"/>
        </w:rPr>
        <w:t xml:space="preserve"> Objeto do presente Processo de Dispensa </w:t>
      </w:r>
      <w:r w:rsidR="007B104F" w:rsidRPr="008A2546">
        <w:rPr>
          <w:rFonts w:ascii="Times New Roman" w:hAnsi="Times New Roman" w:cs="Times New Roman"/>
        </w:rPr>
        <w:t xml:space="preserve">é a Contratação de Empresa para fornecimento de </w:t>
      </w:r>
      <w:r w:rsidR="00150BC2" w:rsidRPr="00150BC2">
        <w:rPr>
          <w:rFonts w:ascii="Times New Roman" w:hAnsi="Times New Roman" w:cs="Times New Roman"/>
        </w:rPr>
        <w:t xml:space="preserve">equipamentos odontológicos </w:t>
      </w:r>
      <w:r w:rsidR="00253DEB">
        <w:rPr>
          <w:rFonts w:ascii="Times New Roman" w:hAnsi="Times New Roman" w:cs="Times New Roman"/>
        </w:rPr>
        <w:t>para uso das equipes de Saúde Bu</w:t>
      </w:r>
      <w:r w:rsidR="00150BC2" w:rsidRPr="00150BC2">
        <w:rPr>
          <w:rFonts w:ascii="Times New Roman" w:hAnsi="Times New Roman" w:cs="Times New Roman"/>
        </w:rPr>
        <w:t>cal da Unidade Básica de Saúde, segundo a Portaria SES Nº 395/2022 que habita os municípios integrantes da Rede Bem Cuidar ao recebimento de recursos estaduais</w:t>
      </w:r>
      <w:r w:rsidR="007B104F" w:rsidRPr="008A2546">
        <w:rPr>
          <w:rFonts w:ascii="Times New Roman" w:hAnsi="Times New Roman" w:cs="Times New Roman"/>
        </w:rPr>
        <w:t xml:space="preserve">, </w:t>
      </w:r>
      <w:r w:rsidR="007B104F" w:rsidRPr="008A2546">
        <w:rPr>
          <w:rFonts w:ascii="Times New Roman" w:hAnsi="Times New Roman" w:cs="Times New Roman"/>
        </w:rPr>
        <w:lastRenderedPageBreak/>
        <w:t xml:space="preserve">conforme Decreto Municipal nº 4.174/2021 e considerando o disposto no parágrafo 1º do art.23, da Lei Federal nº </w:t>
      </w:r>
      <w:r w:rsidR="003B58E9" w:rsidRPr="008A2546">
        <w:rPr>
          <w:rFonts w:ascii="Times New Roman" w:hAnsi="Times New Roman" w:cs="Times New Roman"/>
        </w:rPr>
        <w:t>14.133, de</w:t>
      </w:r>
      <w:r w:rsidR="007B104F" w:rsidRPr="008A2546">
        <w:rPr>
          <w:rFonts w:ascii="Times New Roman" w:hAnsi="Times New Roman" w:cs="Times New Roman"/>
        </w:rPr>
        <w:t xml:space="preserve"> 1º de abril de 2021.</w:t>
      </w:r>
    </w:p>
    <w:p w14:paraId="764A33F1" w14:textId="77777777" w:rsidR="00200D03" w:rsidRPr="008A2546" w:rsidRDefault="00200D03" w:rsidP="00D37E7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5220" w:type="pct"/>
        <w:tblInd w:w="-459" w:type="dxa"/>
        <w:tblLook w:val="04A0" w:firstRow="1" w:lastRow="0" w:firstColumn="1" w:lastColumn="0" w:noHBand="0" w:noVBand="1"/>
      </w:tblPr>
      <w:tblGrid>
        <w:gridCol w:w="803"/>
        <w:gridCol w:w="5443"/>
        <w:gridCol w:w="1243"/>
        <w:gridCol w:w="1720"/>
        <w:gridCol w:w="1671"/>
      </w:tblGrid>
      <w:tr w:rsidR="007472CF" w:rsidRPr="002E2608" w14:paraId="69F63CDE" w14:textId="64BF3C3C" w:rsidTr="00CB699E"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DD3B" w14:textId="77777777" w:rsidR="007472CF" w:rsidRPr="002E2608" w:rsidRDefault="007472CF" w:rsidP="00D9219F">
            <w:pPr>
              <w:pStyle w:val="Corpodetexto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E2608">
              <w:rPr>
                <w:rFonts w:ascii="Times New Roman" w:hAnsi="Times New Roman" w:cs="Times New Roman"/>
                <w:b/>
              </w:rPr>
              <w:t xml:space="preserve">ITEM 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8CD8B" w14:textId="79CB1FDF" w:rsidR="007472CF" w:rsidRPr="002E2608" w:rsidRDefault="007472CF" w:rsidP="00D9219F">
            <w:pPr>
              <w:pStyle w:val="Corpodetexto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E2608">
              <w:rPr>
                <w:rFonts w:ascii="Times New Roman" w:hAnsi="Times New Roman" w:cs="Times New Roman"/>
                <w:b/>
              </w:rPr>
              <w:t>ESPECIFICAÇÃO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20E4F" w14:textId="6DE73F7F" w:rsidR="007472CF" w:rsidRPr="002E2608" w:rsidRDefault="007472CF" w:rsidP="00D9219F">
            <w:pPr>
              <w:pStyle w:val="Corpodetexto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E2608">
              <w:rPr>
                <w:rFonts w:ascii="Times New Roman" w:hAnsi="Times New Roman" w:cs="Times New Roman"/>
                <w:b/>
              </w:rPr>
              <w:t>UNIDADE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BCB1D" w14:textId="67F88C57" w:rsidR="007472CF" w:rsidRPr="002E2608" w:rsidRDefault="007472CF" w:rsidP="00D9219F">
            <w:pPr>
              <w:pStyle w:val="Corpodetexto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E2608">
              <w:rPr>
                <w:rFonts w:ascii="Times New Roman" w:hAnsi="Times New Roman" w:cs="Times New Roman"/>
                <w:b/>
              </w:rPr>
              <w:t xml:space="preserve">QUANTIDADE 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FA42" w14:textId="77777777" w:rsidR="007472CF" w:rsidRDefault="007472CF" w:rsidP="00D9219F">
            <w:pPr>
              <w:pStyle w:val="Corpodetexto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VALOR REFERENCIA</w:t>
            </w:r>
          </w:p>
          <w:p w14:paraId="1776A55D" w14:textId="6A1D7297" w:rsidR="00094EE9" w:rsidRPr="002E2608" w:rsidRDefault="00094EE9" w:rsidP="00D9219F">
            <w:pPr>
              <w:pStyle w:val="Corpodetexto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UNITARIO</w:t>
            </w:r>
          </w:p>
        </w:tc>
      </w:tr>
      <w:tr w:rsidR="007472CF" w:rsidRPr="002E2608" w14:paraId="0B7E00F6" w14:textId="3DB292EA" w:rsidTr="00CB699E">
        <w:trPr>
          <w:trHeight w:val="311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8A94" w14:textId="77777777" w:rsidR="007472CF" w:rsidRDefault="007472CF" w:rsidP="00C123FF">
            <w:pPr>
              <w:pStyle w:val="Corpodetexto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4EFEBF35" w14:textId="77777777" w:rsidR="007472CF" w:rsidRDefault="007472CF" w:rsidP="00C123FF">
            <w:pPr>
              <w:pStyle w:val="Corpodetexto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20A7AD53" w14:textId="77777777" w:rsidR="007472CF" w:rsidRDefault="007472CF" w:rsidP="00C123FF">
            <w:pPr>
              <w:pStyle w:val="Corpodetexto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340B8DCB" w14:textId="77777777" w:rsidR="007472CF" w:rsidRDefault="007472CF" w:rsidP="00C123FF">
            <w:pPr>
              <w:pStyle w:val="Corpodetexto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7C301E93" w14:textId="77777777" w:rsidR="007472CF" w:rsidRDefault="007472CF" w:rsidP="00C123FF">
            <w:pPr>
              <w:pStyle w:val="Corpodetexto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158FD124" w14:textId="77777777" w:rsidR="007472CF" w:rsidRDefault="007472CF" w:rsidP="00C123FF">
            <w:pPr>
              <w:pStyle w:val="Corpodetexto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2E17A0BF" w14:textId="77777777" w:rsidR="007472CF" w:rsidRDefault="007472CF" w:rsidP="00C123FF">
            <w:pPr>
              <w:pStyle w:val="Corpodetexto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1FF1D877" w14:textId="77777777" w:rsidR="007472CF" w:rsidRDefault="007472CF" w:rsidP="00C123FF">
            <w:pPr>
              <w:pStyle w:val="Corpodetexto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47BE466F" w14:textId="77777777" w:rsidR="007472CF" w:rsidRDefault="007472CF" w:rsidP="00C123FF">
            <w:pPr>
              <w:pStyle w:val="Corpodetexto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5C72485E" w14:textId="77777777" w:rsidR="007472CF" w:rsidRDefault="007472CF" w:rsidP="00C123FF">
            <w:pPr>
              <w:pStyle w:val="Corpodetexto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251DBF9F" w14:textId="77777777" w:rsidR="007472CF" w:rsidRDefault="007472CF" w:rsidP="00C123FF">
            <w:pPr>
              <w:pStyle w:val="Corpodetexto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00AE81B9" w14:textId="77777777" w:rsidR="007472CF" w:rsidRDefault="007472CF" w:rsidP="00C123FF">
            <w:pPr>
              <w:pStyle w:val="Corpodetexto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13EE14F7" w14:textId="77777777" w:rsidR="007472CF" w:rsidRDefault="007472CF" w:rsidP="00C123FF">
            <w:pPr>
              <w:pStyle w:val="Corpodetexto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3821C256" w14:textId="77777777" w:rsidR="007472CF" w:rsidRDefault="007472CF" w:rsidP="00C123FF">
            <w:pPr>
              <w:pStyle w:val="Corpodetexto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7F13D640" w14:textId="77777777" w:rsidR="007472CF" w:rsidRDefault="007472CF" w:rsidP="00C123FF">
            <w:pPr>
              <w:pStyle w:val="Corpodetexto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6173B5A4" w14:textId="77777777" w:rsidR="007472CF" w:rsidRDefault="007472CF" w:rsidP="00C123FF">
            <w:pPr>
              <w:pStyle w:val="Corpodetexto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06A1B3E5" w14:textId="77777777" w:rsidR="007472CF" w:rsidRDefault="007472CF" w:rsidP="00C123FF">
            <w:pPr>
              <w:pStyle w:val="Corpodetexto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16ADAACA" w14:textId="77777777" w:rsidR="007472CF" w:rsidRDefault="007472CF" w:rsidP="00C123FF">
            <w:pPr>
              <w:pStyle w:val="Corpodetexto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38CC152F" w14:textId="77777777" w:rsidR="007472CF" w:rsidRDefault="007472CF" w:rsidP="00C123FF">
            <w:pPr>
              <w:pStyle w:val="Corpodetexto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547ACE1E" w14:textId="77777777" w:rsidR="007472CF" w:rsidRDefault="007472CF" w:rsidP="00C123FF">
            <w:pPr>
              <w:pStyle w:val="Corpodetexto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362721E4" w14:textId="77777777" w:rsidR="007472CF" w:rsidRDefault="007472CF" w:rsidP="00C123FF">
            <w:pPr>
              <w:pStyle w:val="Corpodetexto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7B1A039C" w14:textId="77777777" w:rsidR="007472CF" w:rsidRDefault="007472CF" w:rsidP="00C123FF">
            <w:pPr>
              <w:pStyle w:val="Corpodetexto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77E96B4B" w14:textId="77777777" w:rsidR="007472CF" w:rsidRDefault="007472CF" w:rsidP="00C123FF">
            <w:pPr>
              <w:pStyle w:val="Corpodetexto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23AFBD22" w14:textId="300982BD" w:rsidR="007472CF" w:rsidRPr="002E2608" w:rsidRDefault="007472CF" w:rsidP="00C123FF">
            <w:pPr>
              <w:pStyle w:val="Corpodetexto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858A" w14:textId="56CED8C1" w:rsidR="007472CF" w:rsidRPr="00200D03" w:rsidRDefault="007472CF" w:rsidP="00200D03">
            <w:pPr>
              <w:jc w:val="both"/>
              <w:rPr>
                <w:rFonts w:ascii="Times New Roman" w:hAnsi="Times New Roman" w:cs="Times New Roman"/>
              </w:rPr>
            </w:pPr>
            <w:r w:rsidRPr="00200D03">
              <w:rPr>
                <w:rFonts w:ascii="Times New Roman" w:hAnsi="Times New Roman" w:cs="Times New Roman"/>
                <w:b/>
                <w:bCs/>
              </w:rPr>
              <w:t xml:space="preserve">1 CONSULTÓRIO ODONTOLÓGICO – </w:t>
            </w:r>
            <w:r w:rsidRPr="00200D03">
              <w:rPr>
                <w:rFonts w:ascii="Times New Roman" w:hAnsi="Times New Roman" w:cs="Times New Roman"/>
              </w:rPr>
              <w:t xml:space="preserve">Composto por </w:t>
            </w:r>
            <w:r w:rsidRPr="00200D03">
              <w:rPr>
                <w:rFonts w:ascii="Times New Roman" w:hAnsi="Times New Roman" w:cs="Times New Roman"/>
                <w:b/>
                <w:bCs/>
              </w:rPr>
              <w:t>Cadeira</w:t>
            </w:r>
            <w:r w:rsidRPr="00200D03">
              <w:rPr>
                <w:rFonts w:ascii="Times New Roman" w:hAnsi="Times New Roman" w:cs="Times New Roman"/>
              </w:rPr>
              <w:t xml:space="preserve"> com linhas arredondadas, estrutura construída em aço maciço, com tratamento anticorrosivo e capas em ABS injetado com proteção anti-UV, proporcionando maior segurança, resistência e durabilidade ao conjunto. Base com desenho ergonômico, totalmente protegida por debrum antiderrapante. Não necessita ser fixada ao piso. Apoio dos braços: dois braços fixos. Encosto de cabeça: anatômico, removível, bi articulável e com regulagem de altura, com movimentos anterior, posterior e longitudinal e sistema de trava por alavanca. Estofamento: amplo com apoio lombar ressaltado, montado sobre estrutura rígida recoberta com poliuretano injetado de alta resistência, espuma de excelente qualidade revestida com material laminado, sem costura, atóxico e antichamas, cor a escolher. Possuir caixa de ligação integrada otimizando espaço dentro do consultório. Ambidestro. Sistema de elevação eletromecânico acionado por moto-redutor de baixa tensão com 24 volts proporcionando baixo nível de ruído. Sistema tipo pantográfico de elevação confeccionado em chapa de aço, oferecendo maior resistência e capacidade de elevação de até 200 kg. Altura aproximada do assento em relação ao solo: mínima de 460 mm e máxima de 810 mm. Tensão de alimentação: 127/220 V~. Frequência da rede de alimentação: 50/60 Hz. Consumo de potência: 350 VA. Acionamento pelo pedal acoplado a base fazendo um corpo só: 3 programações de trabalho, volta automática à posição zero, acionamento do refletor, subida e descida do assento e encosto. Pedal progressivo para o acionamento das peças de mão nos engates do equipo, possibilitando o controle da velocidade e com acionamento em qualquer ponto do pedal. </w:t>
            </w:r>
            <w:r w:rsidRPr="00200D03">
              <w:rPr>
                <w:rFonts w:ascii="Times New Roman" w:hAnsi="Times New Roman" w:cs="Times New Roman"/>
                <w:b/>
                <w:bCs/>
              </w:rPr>
              <w:t>Equipo</w:t>
            </w:r>
            <w:r w:rsidRPr="00200D03">
              <w:rPr>
                <w:rFonts w:ascii="Times New Roman" w:hAnsi="Times New Roman" w:cs="Times New Roman"/>
              </w:rPr>
              <w:t xml:space="preserve"> com 1 seringa tríplice com bico giratório removível e autolavável, 2 terminais sem spray para alta rotação, 1 terminal para micromotor pneumático, braço acoplado pneumático com regulagem horizontal.  Mangueiras: lisas, arredondadas e flexíveis, sem ranhuras ou estrias. Seleção </w:t>
            </w:r>
            <w:r w:rsidRPr="00200D03">
              <w:rPr>
                <w:rFonts w:ascii="Times New Roman" w:hAnsi="Times New Roman" w:cs="Times New Roman"/>
              </w:rPr>
              <w:lastRenderedPageBreak/>
              <w:t>automática das pontas através de válvulas pneumáticas individuais, possibilitando leveza no seu acionamento. Tampo de inox: removível e fácil de limpar, garantindo mais praticidade e resistência à corrosão. Reservatórios translúcidos de 1000 ml para água das peças de mão e seringa tríplice. Estrutura do equipo construída em aço com corpo em ABS injetado com proteção anti-UV. Pintura lisa de alto brilho a base de epóxi, polimerizada em estufa a 250ºC, com tratamento fosfatizado resistente a corrosão e materiais de limpeza. Puxadores bilaterais. Unidade de água e cuba rebatível em 90º, possibilitando uma ampla mobilidade que permite aproximação do auxiliar ao campo operatório.</w:t>
            </w:r>
            <w:bookmarkStart w:id="0" w:name="_Hlk60673815"/>
            <w:r w:rsidRPr="00200D03">
              <w:rPr>
                <w:rFonts w:ascii="Times New Roman" w:hAnsi="Times New Roman" w:cs="Times New Roman"/>
              </w:rPr>
              <w:t xml:space="preserve"> </w:t>
            </w:r>
            <w:r w:rsidRPr="00200D03">
              <w:rPr>
                <w:rFonts w:ascii="Times New Roman" w:hAnsi="Times New Roman" w:cs="Times New Roman"/>
                <w:b/>
                <w:bCs/>
              </w:rPr>
              <w:t>Unidade de água</w:t>
            </w:r>
            <w:r w:rsidRPr="00200D03">
              <w:rPr>
                <w:rFonts w:ascii="Times New Roman" w:hAnsi="Times New Roman" w:cs="Times New Roman"/>
              </w:rPr>
              <w:t xml:space="preserve">: 2 suctores de saliva </w:t>
            </w:r>
            <w:bookmarkEnd w:id="0"/>
            <w:r w:rsidRPr="00200D03">
              <w:rPr>
                <w:rFonts w:ascii="Times New Roman" w:hAnsi="Times New Roman" w:cs="Times New Roman"/>
              </w:rPr>
              <w:t xml:space="preserve">Venturi. Sistema pneumático para acionamento automático do suctor. Mangueiras: lisas, arredondadas, leves e flexíveis, sem ranhuras ou estrias com filtro de detritos e engate rápido que conectam facilmente sem a necessidade de ferramentas. Registro de acionamento e regulagem da água na cuba. Sistema de regulagem da vazão da água: permite a regulagem fina do fluxo de água. Cuba da cuspideira em cerâmica, profunda e de fácil remoção para higiene e assepsia com ralo para retenção de sólidos. Filtro de detritos localizado na base do sugador sob o corpo da unidade de água. Condutores de água que banham a cuba construídos em aço inox, removíveis e autoclaváveis. Estrutura da unidade de água construída em aço com corpo em ABS injetado com proteção anti-UV. Pintura lisa de alto brilho a base de epóxi, polimerizada em estufa a 250ºC, com tratamento fosfatizado resistente a corrosão e materiais de limpeza. </w:t>
            </w:r>
            <w:r w:rsidRPr="00200D03">
              <w:rPr>
                <w:rFonts w:ascii="Times New Roman" w:hAnsi="Times New Roman" w:cs="Times New Roman"/>
                <w:b/>
                <w:bCs/>
              </w:rPr>
              <w:t>Refletor</w:t>
            </w:r>
            <w:r w:rsidRPr="00200D03">
              <w:rPr>
                <w:rFonts w:ascii="Times New Roman" w:hAnsi="Times New Roman" w:cs="Times New Roman"/>
              </w:rPr>
              <w:t xml:space="preserve"> com 3 pontos (lâmpadas) de LED com 3 intensidades ajustáveis de iluminação (10.000/20.000/30.000 Lux). Tecnologia de iluminação com luz com menor consumo de energia e foco de luz retangular, aumentando o tamanho do foco de iluminação da cavidade bucal e não gerando desconforto na região dos olhos do paciente. Cabeçote em material resistente, com alta giro total, leve, com alta durabilidade e ampla mobilidade em diversas posições. Protetor frontal: removível, construído em material resistente e transparente, protege o sistema óptico contra aerossol. Puxadores bilaterais em forma de alça e autoclaváveis que possibilitam o isolamento evitando o risco de </w:t>
            </w:r>
            <w:r w:rsidRPr="00200D03">
              <w:rPr>
                <w:rFonts w:ascii="Times New Roman" w:hAnsi="Times New Roman" w:cs="Times New Roman"/>
              </w:rPr>
              <w:lastRenderedPageBreak/>
              <w:t xml:space="preserve">contaminação cruzada. Caneta de alta rotação com sistema plush button, micromotor intra, contra ângulo intra e peça reta intra.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BDD9" w14:textId="43FFA375" w:rsidR="007472CF" w:rsidRPr="002E2608" w:rsidRDefault="007472CF" w:rsidP="000B185F">
            <w:pPr>
              <w:pStyle w:val="Corpodetexto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UN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08F2" w14:textId="3669B7DD" w:rsidR="007472CF" w:rsidRPr="002E2608" w:rsidRDefault="007472CF" w:rsidP="00C123FF">
            <w:pPr>
              <w:pStyle w:val="Ttulo1"/>
              <w:spacing w:before="0"/>
              <w:contextualSpacing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01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8892" w14:textId="77777777" w:rsidR="0009211A" w:rsidRDefault="0009211A" w:rsidP="00C123FF">
            <w:pPr>
              <w:pStyle w:val="Ttulo1"/>
              <w:spacing w:before="0"/>
              <w:contextualSpacing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7370A60" w14:textId="77777777" w:rsidR="0009211A" w:rsidRDefault="0009211A" w:rsidP="00C123FF">
            <w:pPr>
              <w:pStyle w:val="Ttulo1"/>
              <w:spacing w:before="0"/>
              <w:contextualSpacing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595EDB2" w14:textId="77777777" w:rsidR="0009211A" w:rsidRDefault="0009211A" w:rsidP="00C123FF">
            <w:pPr>
              <w:pStyle w:val="Ttulo1"/>
              <w:spacing w:before="0"/>
              <w:contextualSpacing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3CCCA4A" w14:textId="77777777" w:rsidR="0009211A" w:rsidRDefault="0009211A" w:rsidP="00C123FF">
            <w:pPr>
              <w:pStyle w:val="Ttulo1"/>
              <w:spacing w:before="0"/>
              <w:contextualSpacing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2793FD7" w14:textId="77777777" w:rsidR="0009211A" w:rsidRDefault="0009211A" w:rsidP="00C123FF">
            <w:pPr>
              <w:pStyle w:val="Ttulo1"/>
              <w:spacing w:before="0"/>
              <w:contextualSpacing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092F577" w14:textId="77777777" w:rsidR="0009211A" w:rsidRDefault="0009211A" w:rsidP="00C123FF">
            <w:pPr>
              <w:pStyle w:val="Ttulo1"/>
              <w:spacing w:before="0"/>
              <w:contextualSpacing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0DFD8AE" w14:textId="77777777" w:rsidR="0009211A" w:rsidRDefault="0009211A" w:rsidP="00C123FF">
            <w:pPr>
              <w:pStyle w:val="Ttulo1"/>
              <w:spacing w:before="0"/>
              <w:contextualSpacing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6886E31" w14:textId="77777777" w:rsidR="0009211A" w:rsidRDefault="0009211A" w:rsidP="00C123FF">
            <w:pPr>
              <w:pStyle w:val="Ttulo1"/>
              <w:spacing w:before="0"/>
              <w:contextualSpacing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AF8259E" w14:textId="77777777" w:rsidR="0009211A" w:rsidRDefault="0009211A" w:rsidP="00C123FF">
            <w:pPr>
              <w:pStyle w:val="Ttulo1"/>
              <w:spacing w:before="0"/>
              <w:contextualSpacing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CC7F3BF" w14:textId="77777777" w:rsidR="0009211A" w:rsidRDefault="0009211A" w:rsidP="00C123FF">
            <w:pPr>
              <w:pStyle w:val="Ttulo1"/>
              <w:spacing w:before="0"/>
              <w:contextualSpacing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DDE9597" w14:textId="77777777" w:rsidR="0009211A" w:rsidRDefault="0009211A" w:rsidP="00C123FF">
            <w:pPr>
              <w:pStyle w:val="Ttulo1"/>
              <w:spacing w:before="0"/>
              <w:contextualSpacing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F1DAC55" w14:textId="77777777" w:rsidR="0009211A" w:rsidRDefault="0009211A" w:rsidP="00C123FF">
            <w:pPr>
              <w:pStyle w:val="Ttulo1"/>
              <w:spacing w:before="0"/>
              <w:contextualSpacing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068F0B4" w14:textId="77777777" w:rsidR="0009211A" w:rsidRDefault="0009211A" w:rsidP="00C123FF">
            <w:pPr>
              <w:pStyle w:val="Ttulo1"/>
              <w:spacing w:before="0"/>
              <w:contextualSpacing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4E6E93B" w14:textId="77777777" w:rsidR="0009211A" w:rsidRDefault="0009211A" w:rsidP="00C123FF">
            <w:pPr>
              <w:pStyle w:val="Ttulo1"/>
              <w:spacing w:before="0"/>
              <w:contextualSpacing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98E4CFC" w14:textId="77777777" w:rsidR="0009211A" w:rsidRDefault="0009211A" w:rsidP="00C123FF">
            <w:pPr>
              <w:pStyle w:val="Ttulo1"/>
              <w:spacing w:before="0"/>
              <w:contextualSpacing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32C2B87" w14:textId="77777777" w:rsidR="0009211A" w:rsidRDefault="0009211A" w:rsidP="00C123FF">
            <w:pPr>
              <w:pStyle w:val="Ttulo1"/>
              <w:spacing w:before="0"/>
              <w:contextualSpacing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08E948F" w14:textId="77777777" w:rsidR="0009211A" w:rsidRDefault="0009211A" w:rsidP="00C123FF">
            <w:pPr>
              <w:pStyle w:val="Ttulo1"/>
              <w:spacing w:before="0"/>
              <w:contextualSpacing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8E62CD5" w14:textId="77777777" w:rsidR="0009211A" w:rsidRDefault="0009211A" w:rsidP="00C123FF">
            <w:pPr>
              <w:pStyle w:val="Ttulo1"/>
              <w:spacing w:before="0"/>
              <w:contextualSpacing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152BD06" w14:textId="77777777" w:rsidR="0009211A" w:rsidRDefault="0009211A" w:rsidP="00C123FF">
            <w:pPr>
              <w:pStyle w:val="Ttulo1"/>
              <w:spacing w:before="0"/>
              <w:contextualSpacing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E2A5A41" w14:textId="77777777" w:rsidR="0009211A" w:rsidRDefault="0009211A" w:rsidP="00C123FF">
            <w:pPr>
              <w:pStyle w:val="Ttulo1"/>
              <w:spacing w:before="0"/>
              <w:contextualSpacing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9D56FF7" w14:textId="77777777" w:rsidR="0009211A" w:rsidRDefault="0009211A" w:rsidP="00C123FF">
            <w:pPr>
              <w:pStyle w:val="Ttulo1"/>
              <w:spacing w:before="0"/>
              <w:contextualSpacing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C35366A" w14:textId="77777777" w:rsidR="0009211A" w:rsidRDefault="0009211A" w:rsidP="00C123FF">
            <w:pPr>
              <w:pStyle w:val="Ttulo1"/>
              <w:spacing w:before="0"/>
              <w:contextualSpacing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6BAE258" w14:textId="65B98D3F" w:rsidR="007472CF" w:rsidRPr="0009211A" w:rsidRDefault="007472CF" w:rsidP="00C123FF">
            <w:pPr>
              <w:pStyle w:val="Ttulo1"/>
              <w:spacing w:before="0"/>
              <w:contextualSpacing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9211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R$ 20.500,00</w:t>
            </w:r>
          </w:p>
        </w:tc>
      </w:tr>
      <w:tr w:rsidR="007472CF" w:rsidRPr="002E2608" w14:paraId="5111C3CC" w14:textId="4A89FA72" w:rsidTr="00CB699E">
        <w:trPr>
          <w:trHeight w:val="311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0086" w14:textId="77777777" w:rsidR="007472CF" w:rsidRDefault="007472CF" w:rsidP="00C123FF">
            <w:pPr>
              <w:pStyle w:val="Corpodetexto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02E12899" w14:textId="77777777" w:rsidR="007472CF" w:rsidRDefault="007472CF" w:rsidP="00C123FF">
            <w:pPr>
              <w:pStyle w:val="Corpodetexto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17D7C360" w14:textId="77777777" w:rsidR="007472CF" w:rsidRDefault="007472CF" w:rsidP="00C123FF">
            <w:pPr>
              <w:pStyle w:val="Corpodetexto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79A5A697" w14:textId="77777777" w:rsidR="007472CF" w:rsidRDefault="007472CF" w:rsidP="00C123FF">
            <w:pPr>
              <w:pStyle w:val="Corpodetexto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65BE0FA6" w14:textId="77777777" w:rsidR="007472CF" w:rsidRDefault="007472CF" w:rsidP="00C123FF">
            <w:pPr>
              <w:pStyle w:val="Corpodetexto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7733C4A7" w14:textId="77777777" w:rsidR="007472CF" w:rsidRDefault="007472CF" w:rsidP="00C123FF">
            <w:pPr>
              <w:pStyle w:val="Corpodetexto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254750B3" w14:textId="77777777" w:rsidR="007472CF" w:rsidRDefault="007472CF" w:rsidP="00C123FF">
            <w:pPr>
              <w:pStyle w:val="Corpodetexto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72CF34A0" w14:textId="77777777" w:rsidR="007472CF" w:rsidRDefault="007472CF" w:rsidP="00C123FF">
            <w:pPr>
              <w:pStyle w:val="Corpodetexto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5D6D7D0F" w14:textId="77777777" w:rsidR="007472CF" w:rsidRDefault="007472CF" w:rsidP="00C123FF">
            <w:pPr>
              <w:pStyle w:val="Corpodetexto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268A0C0F" w14:textId="1222D5B7" w:rsidR="007472CF" w:rsidRPr="002E2608" w:rsidRDefault="007472CF" w:rsidP="000B185F">
            <w:pPr>
              <w:pStyle w:val="Corpodetexto2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96509" w14:textId="77777777" w:rsidR="007472CF" w:rsidRDefault="007472CF" w:rsidP="00D462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200D03">
              <w:rPr>
                <w:rFonts w:ascii="Times New Roman" w:hAnsi="Times New Roman" w:cs="Times New Roman"/>
                <w:b/>
                <w:bCs/>
              </w:rPr>
              <w:t>1</w:t>
            </w:r>
            <w:proofErr w:type="gramEnd"/>
            <w:r w:rsidRPr="00200D0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462FF">
              <w:rPr>
                <w:rFonts w:ascii="Times New Roman" w:hAnsi="Times New Roman" w:cs="Times New Roman"/>
                <w:b/>
                <w:bCs/>
              </w:rPr>
              <w:t>COMPRESSOR ODONTOLOGICO ISENTO DE OLEO 65 LITROS</w:t>
            </w:r>
          </w:p>
          <w:p w14:paraId="4F54C653" w14:textId="77777777" w:rsidR="00D462FF" w:rsidRDefault="00FC03C3" w:rsidP="00D462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Moto compressores isentos de óleo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, conforto e segurança para ligações medicam</w:t>
            </w:r>
            <w:r w:rsidR="00D462FF">
              <w:rPr>
                <w:rFonts w:ascii="Times New Roman" w:hAnsi="Times New Roman" w:cs="Times New Roman"/>
                <w:b/>
                <w:bCs/>
              </w:rPr>
              <w:t xml:space="preserve"> odontológicas, entre outras. Apresentam menor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nível de ruído e reservatório de ar possui pintura interna </w:t>
            </w:r>
            <w:r w:rsidR="00433C68">
              <w:rPr>
                <w:rFonts w:ascii="Times New Roman" w:hAnsi="Times New Roman" w:cs="Times New Roman"/>
                <w:b/>
                <w:bCs/>
              </w:rPr>
              <w:t>antibacteriana. Vaso de Pressão Certificado INMETRO</w:t>
            </w:r>
          </w:p>
          <w:p w14:paraId="7470224B" w14:textId="77777777" w:rsidR="00433C68" w:rsidRDefault="00433C68" w:rsidP="00D462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Deslocamento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Teorico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pcm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) 10</w:t>
            </w:r>
          </w:p>
          <w:p w14:paraId="6E83834B" w14:textId="77777777" w:rsidR="007A71D6" w:rsidRDefault="007A71D6" w:rsidP="00D462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Deslocamento teórico (l/min) 283</w:t>
            </w:r>
          </w:p>
          <w:p w14:paraId="78D7D7AD" w14:textId="77777777" w:rsidR="007A71D6" w:rsidRDefault="007A71D6" w:rsidP="00D462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Potencia motor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hp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</w:rPr>
              <w:t>) 2</w:t>
            </w:r>
          </w:p>
          <w:p w14:paraId="094D2256" w14:textId="77777777" w:rsidR="007A71D6" w:rsidRDefault="007A71D6" w:rsidP="00D462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Potencia do motor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kw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</w:rPr>
              <w:t>) 1,5</w:t>
            </w:r>
          </w:p>
          <w:p w14:paraId="05D4A31A" w14:textId="35BE4A4D" w:rsidR="007A71D6" w:rsidRDefault="007A71D6" w:rsidP="00D462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Pressão de operação máxima (bar) 8,3</w:t>
            </w:r>
          </w:p>
          <w:p w14:paraId="603546C9" w14:textId="4C72D016" w:rsidR="007A71D6" w:rsidRDefault="007A71D6" w:rsidP="00D462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Pressão de operação máxima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lbf</w:t>
            </w:r>
            <w:proofErr w:type="spellEnd"/>
            <w:r w:rsidR="0009211A">
              <w:rPr>
                <w:rFonts w:ascii="Times New Roman" w:hAnsi="Times New Roman" w:cs="Times New Roman"/>
                <w:b/>
                <w:bCs/>
              </w:rPr>
              <w:t>/pol²) 80</w:t>
            </w:r>
          </w:p>
          <w:p w14:paraId="6BA5A8DE" w14:textId="26A21E37" w:rsidR="0009211A" w:rsidRDefault="0009211A" w:rsidP="00D462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Unidade Compressora nº de estágios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1</w:t>
            </w:r>
            <w:proofErr w:type="gramEnd"/>
          </w:p>
          <w:p w14:paraId="346DE9F7" w14:textId="4C9CA0CA" w:rsidR="0009211A" w:rsidRDefault="0009211A" w:rsidP="00D462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Unidade Compressora nº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de pistões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2</w:t>
            </w:r>
            <w:proofErr w:type="gramEnd"/>
          </w:p>
          <w:p w14:paraId="2FD1558D" w14:textId="044C7C77" w:rsidR="0009211A" w:rsidRDefault="0009211A" w:rsidP="00D462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Volume do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Reservatorio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de Ar (L)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65 L</w:t>
            </w:r>
            <w:proofErr w:type="gramEnd"/>
          </w:p>
          <w:p w14:paraId="18FD5526" w14:textId="1A172AE0" w:rsidR="007A71D6" w:rsidRPr="002E2608" w:rsidRDefault="007A71D6" w:rsidP="00D462F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4109" w14:textId="5A2532EF" w:rsidR="007472CF" w:rsidRPr="002E2608" w:rsidRDefault="007472CF" w:rsidP="00200D03">
            <w:pPr>
              <w:pStyle w:val="Corpodetexto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D2E2" w14:textId="55093847" w:rsidR="007472CF" w:rsidRPr="002E2608" w:rsidRDefault="006F728E" w:rsidP="00200D03">
            <w:pPr>
              <w:pStyle w:val="Ttulo1"/>
              <w:spacing w:before="0"/>
              <w:contextualSpacing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03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F83A" w14:textId="77777777" w:rsidR="00CB699E" w:rsidRDefault="00CB699E" w:rsidP="00200D03">
            <w:pPr>
              <w:pStyle w:val="Ttulo1"/>
              <w:spacing w:before="0"/>
              <w:contextualSpacing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3D6C3BB" w14:textId="77777777" w:rsidR="00CB699E" w:rsidRDefault="00CB699E" w:rsidP="00200D03">
            <w:pPr>
              <w:pStyle w:val="Ttulo1"/>
              <w:spacing w:before="0"/>
              <w:contextualSpacing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11F9DBF" w14:textId="77777777" w:rsidR="00CB699E" w:rsidRDefault="00CB699E" w:rsidP="00200D03">
            <w:pPr>
              <w:pStyle w:val="Ttulo1"/>
              <w:spacing w:before="0"/>
              <w:contextualSpacing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4F386CC" w14:textId="77777777" w:rsidR="00CB699E" w:rsidRDefault="00CB699E" w:rsidP="00200D03">
            <w:pPr>
              <w:pStyle w:val="Ttulo1"/>
              <w:spacing w:before="0"/>
              <w:contextualSpacing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D8714DA" w14:textId="77777777" w:rsidR="00CB699E" w:rsidRDefault="00CB699E" w:rsidP="00200D03">
            <w:pPr>
              <w:pStyle w:val="Ttulo1"/>
              <w:spacing w:before="0"/>
              <w:contextualSpacing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237D9BE" w14:textId="77777777" w:rsidR="00CB699E" w:rsidRDefault="00CB699E" w:rsidP="00200D03">
            <w:pPr>
              <w:pStyle w:val="Ttulo1"/>
              <w:spacing w:before="0"/>
              <w:contextualSpacing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3A9331A" w14:textId="77777777" w:rsidR="00CB699E" w:rsidRDefault="00CB699E" w:rsidP="00200D03">
            <w:pPr>
              <w:pStyle w:val="Ttulo1"/>
              <w:spacing w:before="0"/>
              <w:contextualSpacing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D1A478F" w14:textId="77777777" w:rsidR="00CB699E" w:rsidRDefault="00CB699E" w:rsidP="00200D03">
            <w:pPr>
              <w:pStyle w:val="Ttulo1"/>
              <w:spacing w:before="0"/>
              <w:contextualSpacing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4380DFF" w14:textId="77777777" w:rsidR="00CB699E" w:rsidRDefault="00CB699E" w:rsidP="00200D03">
            <w:pPr>
              <w:pStyle w:val="Ttulo1"/>
              <w:spacing w:before="0"/>
              <w:contextualSpacing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A59D543" w14:textId="22DC5A61" w:rsidR="007472CF" w:rsidRPr="00CB699E" w:rsidRDefault="0009211A" w:rsidP="00CB699E">
            <w:pPr>
              <w:pStyle w:val="Ttulo1"/>
              <w:spacing w:before="0"/>
              <w:contextualSpacing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699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R$ </w:t>
            </w:r>
            <w:r w:rsidR="00CB699E" w:rsidRPr="00CB699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4.842,00</w:t>
            </w:r>
          </w:p>
        </w:tc>
      </w:tr>
      <w:tr w:rsidR="007472CF" w:rsidRPr="00CB699E" w14:paraId="2EF5022C" w14:textId="535729C1" w:rsidTr="00CB699E">
        <w:trPr>
          <w:trHeight w:val="242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6A88" w14:textId="0CCBD8D8" w:rsidR="007472CF" w:rsidRDefault="007472CF" w:rsidP="00200D03">
            <w:pPr>
              <w:pStyle w:val="Corpodetexto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7F5DA823" w14:textId="77777777" w:rsidR="007472CF" w:rsidRDefault="007472CF" w:rsidP="00200D03">
            <w:pPr>
              <w:pStyle w:val="Corpodetexto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2208C8F8" w14:textId="77777777" w:rsidR="007472CF" w:rsidRDefault="007472CF" w:rsidP="00200D03">
            <w:pPr>
              <w:pStyle w:val="Corpodetexto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4F926419" w14:textId="77777777" w:rsidR="007472CF" w:rsidRDefault="007472CF" w:rsidP="00200D03">
            <w:pPr>
              <w:pStyle w:val="Corpodetexto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1254F6D9" w14:textId="77777777" w:rsidR="007472CF" w:rsidRDefault="007472CF" w:rsidP="00200D03">
            <w:pPr>
              <w:pStyle w:val="Corpodetexto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58A20C73" w14:textId="77777777" w:rsidR="007472CF" w:rsidRDefault="007472CF" w:rsidP="00200D03">
            <w:pPr>
              <w:pStyle w:val="Corpodetexto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1A7E299E" w14:textId="77777777" w:rsidR="007472CF" w:rsidRDefault="007472CF" w:rsidP="00200D03">
            <w:pPr>
              <w:pStyle w:val="Corpodetexto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65AAD789" w14:textId="77777777" w:rsidR="007472CF" w:rsidRDefault="007472CF" w:rsidP="00200D03">
            <w:pPr>
              <w:pStyle w:val="Corpodetexto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4CA7035F" w14:textId="77777777" w:rsidR="007472CF" w:rsidRDefault="007472CF" w:rsidP="00200D03">
            <w:pPr>
              <w:pStyle w:val="Corpodetexto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3293671C" w14:textId="77777777" w:rsidR="007472CF" w:rsidRDefault="007472CF" w:rsidP="00200D03">
            <w:pPr>
              <w:pStyle w:val="Corpodetexto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58800EC3" w14:textId="77777777" w:rsidR="007472CF" w:rsidRDefault="007472CF" w:rsidP="00200D03">
            <w:pPr>
              <w:pStyle w:val="Corpodetexto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33918F24" w14:textId="77777777" w:rsidR="007472CF" w:rsidRDefault="007472CF" w:rsidP="00200D03">
            <w:pPr>
              <w:pStyle w:val="Corpodetexto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46BF05A3" w14:textId="77777777" w:rsidR="007472CF" w:rsidRDefault="007472CF" w:rsidP="00200D03">
            <w:pPr>
              <w:pStyle w:val="Corpodetexto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4B124250" w14:textId="77777777" w:rsidR="007472CF" w:rsidRDefault="007472CF" w:rsidP="00200D03">
            <w:pPr>
              <w:pStyle w:val="Corpodetexto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4E2E3266" w14:textId="77777777" w:rsidR="007472CF" w:rsidRDefault="007472CF" w:rsidP="00200D03">
            <w:pPr>
              <w:pStyle w:val="Corpodetexto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6CD0BCCB" w14:textId="77777777" w:rsidR="007472CF" w:rsidRDefault="007472CF" w:rsidP="00200D03">
            <w:pPr>
              <w:pStyle w:val="Corpodetexto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3655A765" w14:textId="77777777" w:rsidR="007472CF" w:rsidRDefault="007472CF" w:rsidP="00200D03">
            <w:pPr>
              <w:pStyle w:val="Corpodetexto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167BE968" w14:textId="77777777" w:rsidR="007472CF" w:rsidRDefault="007472CF" w:rsidP="00200D03">
            <w:pPr>
              <w:pStyle w:val="Corpodetexto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205CCD55" w14:textId="77777777" w:rsidR="007472CF" w:rsidRDefault="007472CF" w:rsidP="00200D03">
            <w:pPr>
              <w:pStyle w:val="Corpodetexto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2A1C5803" w14:textId="2AB5ED49" w:rsidR="007472CF" w:rsidRPr="002E2608" w:rsidRDefault="007472CF" w:rsidP="00200D03">
            <w:pPr>
              <w:pStyle w:val="Corpodetexto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54EF" w14:textId="77777777" w:rsidR="007472CF" w:rsidRPr="00466247" w:rsidRDefault="007472CF" w:rsidP="00200D03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proofErr w:type="gramStart"/>
            <w:r w:rsidRPr="00466247">
              <w:rPr>
                <w:b/>
                <w:bCs/>
              </w:rPr>
              <w:t>2</w:t>
            </w:r>
            <w:proofErr w:type="gramEnd"/>
            <w:r w:rsidRPr="00466247">
              <w:rPr>
                <w:b/>
                <w:bCs/>
              </w:rPr>
              <w:t xml:space="preserve"> ULTRASSOM ODONTOLÓGICO + JATO DE BICARBONATO </w:t>
            </w:r>
          </w:p>
          <w:p w14:paraId="659028E4" w14:textId="77777777" w:rsidR="007472CF" w:rsidRPr="00466247" w:rsidRDefault="007472CF" w:rsidP="00200D03">
            <w:pPr>
              <w:pStyle w:val="NormalWeb"/>
              <w:spacing w:before="0" w:beforeAutospacing="0" w:after="0" w:afterAutospacing="0"/>
            </w:pPr>
            <w:r w:rsidRPr="00466247">
              <w:rPr>
                <w:rStyle w:val="Forte"/>
              </w:rPr>
              <w:t xml:space="preserve">Transdutor Ultrassom </w:t>
            </w:r>
            <w:r w:rsidRPr="00466247">
              <w:t>Sistema piezoelétrico ativado através de pastilhas cerâmicas em frequência de 30.000 Hz.</w:t>
            </w:r>
            <w:r w:rsidRPr="00466247">
              <w:br/>
            </w:r>
            <w:r w:rsidRPr="00466247">
              <w:rPr>
                <w:rStyle w:val="Forte"/>
              </w:rPr>
              <w:t>Peça de mão do jato de bicarbonato:</w:t>
            </w:r>
            <w:r w:rsidRPr="00466247">
              <w:t>- removível e autoclavável, - difusor concêntrico que efetua a mistura de ar + água + bicarbonato a uma pequena distância da ponta, evitando entupimento da mesma.</w:t>
            </w:r>
            <w:r w:rsidRPr="00466247">
              <w:br/>
            </w:r>
            <w:r w:rsidRPr="00466247">
              <w:rPr>
                <w:rStyle w:val="Forte"/>
              </w:rPr>
              <w:t>Tampa do reservatório de bicarbonato de fácil acesso e limpeza.</w:t>
            </w:r>
            <w:r w:rsidRPr="00466247">
              <w:br/>
            </w:r>
            <w:r w:rsidRPr="00466247">
              <w:rPr>
                <w:rStyle w:val="Forte"/>
              </w:rPr>
              <w:t>Painel:</w:t>
            </w:r>
            <w:r w:rsidRPr="00466247">
              <w:t> comandos próximos com seletores digitais e reguladores mais suaves:</w:t>
            </w:r>
          </w:p>
          <w:p w14:paraId="667DAB63" w14:textId="77777777" w:rsidR="007472CF" w:rsidRPr="00466247" w:rsidRDefault="007472CF" w:rsidP="00200D03">
            <w:pPr>
              <w:pStyle w:val="NormalWeb"/>
              <w:spacing w:before="0" w:beforeAutospacing="0" w:after="0" w:afterAutospacing="0"/>
            </w:pPr>
            <w:r w:rsidRPr="00466247">
              <w:t>Seletor digital de Operação (jato de bicarbonato/ultrassom).</w:t>
            </w:r>
          </w:p>
          <w:p w14:paraId="669CD54E" w14:textId="52EF4432" w:rsidR="007472CF" w:rsidRPr="00466247" w:rsidRDefault="007472CF" w:rsidP="00200D03">
            <w:pPr>
              <w:pStyle w:val="NormalWeb"/>
              <w:spacing w:before="0" w:beforeAutospacing="0" w:after="0" w:afterAutospacing="0"/>
            </w:pPr>
            <w:r w:rsidRPr="00466247">
              <w:t xml:space="preserve">Seletor digital de função. Opção de 3 funções programáveis: </w:t>
            </w:r>
            <w:proofErr w:type="spellStart"/>
            <w:r w:rsidRPr="00466247">
              <w:t>Perio</w:t>
            </w:r>
            <w:proofErr w:type="spellEnd"/>
            <w:r w:rsidRPr="00466247">
              <w:t xml:space="preserve">, </w:t>
            </w:r>
            <w:proofErr w:type="spellStart"/>
            <w:r w:rsidRPr="00466247">
              <w:t>Endo</w:t>
            </w:r>
            <w:proofErr w:type="spellEnd"/>
            <w:r w:rsidRPr="00466247">
              <w:t xml:space="preserve"> e </w:t>
            </w:r>
            <w:proofErr w:type="spellStart"/>
            <w:r w:rsidRPr="00466247">
              <w:t>Scalling</w:t>
            </w:r>
            <w:proofErr w:type="spellEnd"/>
            <w:r w:rsidRPr="00466247">
              <w:t>.</w:t>
            </w:r>
            <w:r>
              <w:t xml:space="preserve"> </w:t>
            </w:r>
            <w:r w:rsidRPr="00466247">
              <w:t>Ajuste fino do ar com registro exclusivo para regulagem fina do fluxo de ar do jato de bicarbonato.</w:t>
            </w:r>
          </w:p>
          <w:p w14:paraId="3B51CFFC" w14:textId="5674002B" w:rsidR="007472CF" w:rsidRPr="00466247" w:rsidRDefault="007472CF" w:rsidP="00200D03">
            <w:pPr>
              <w:pStyle w:val="NormalWeb"/>
              <w:spacing w:before="0" w:beforeAutospacing="0" w:after="0" w:afterAutospacing="0"/>
            </w:pPr>
            <w:r w:rsidRPr="00466247">
              <w:t xml:space="preserve">Ajuste fino da água nos procedimentos com refrigeração, oferece irrigação constante com controle de fluxo. Permite também a realização de trabalhos a seco (condensação de amálgama, cimentação de </w:t>
            </w:r>
            <w:proofErr w:type="spellStart"/>
            <w:r w:rsidRPr="00466247">
              <w:t>onlays</w:t>
            </w:r>
            <w:proofErr w:type="spellEnd"/>
            <w:r w:rsidRPr="00466247">
              <w:t>/</w:t>
            </w:r>
            <w:proofErr w:type="spellStart"/>
            <w:r w:rsidRPr="00466247">
              <w:t>inlays</w:t>
            </w:r>
            <w:proofErr w:type="spellEnd"/>
            <w:r w:rsidRPr="00466247">
              <w:t xml:space="preserve">, </w:t>
            </w:r>
            <w:proofErr w:type="spellStart"/>
            <w:r w:rsidRPr="00466247">
              <w:t>etc</w:t>
            </w:r>
            <w:proofErr w:type="spellEnd"/>
            <w:r w:rsidRPr="00466247">
              <w:t>).</w:t>
            </w:r>
            <w:r>
              <w:t xml:space="preserve"> </w:t>
            </w:r>
            <w:r w:rsidRPr="00466247">
              <w:t xml:space="preserve">Ajuste fino da potência, adequado </w:t>
            </w:r>
            <w:r w:rsidRPr="00466247">
              <w:lastRenderedPageBreak/>
              <w:t>a cada tipo de procedimento.</w:t>
            </w:r>
            <w:r>
              <w:t xml:space="preserve"> </w:t>
            </w:r>
            <w:r w:rsidRPr="00466247">
              <w:rPr>
                <w:rStyle w:val="Forte"/>
              </w:rPr>
              <w:t xml:space="preserve">Acompanham o produto: </w:t>
            </w:r>
            <w:r w:rsidRPr="00466247">
              <w:t xml:space="preserve">02 </w:t>
            </w:r>
            <w:proofErr w:type="spellStart"/>
            <w:r w:rsidRPr="00466247">
              <w:t>Perio</w:t>
            </w:r>
            <w:proofErr w:type="spellEnd"/>
            <w:r w:rsidRPr="00466247">
              <w:t xml:space="preserve"> sub, 01 </w:t>
            </w:r>
            <w:proofErr w:type="spellStart"/>
            <w:r w:rsidRPr="00466247">
              <w:t>Perio</w:t>
            </w:r>
            <w:proofErr w:type="spellEnd"/>
            <w:r w:rsidRPr="00466247">
              <w:t xml:space="preserve"> supra</w:t>
            </w:r>
            <w:r w:rsidRPr="00466247">
              <w:br/>
            </w:r>
            <w:r w:rsidRPr="00466247">
              <w:rPr>
                <w:rStyle w:val="Forte"/>
              </w:rPr>
              <w:t xml:space="preserve">Capas </w:t>
            </w:r>
            <w:proofErr w:type="spellStart"/>
            <w:r w:rsidRPr="00466247">
              <w:rPr>
                <w:rStyle w:val="Forte"/>
              </w:rPr>
              <w:t>autoclaváveis:</w:t>
            </w:r>
            <w:r w:rsidRPr="00466247">
              <w:t>Termoplástico</w:t>
            </w:r>
            <w:proofErr w:type="spellEnd"/>
            <w:r w:rsidRPr="00466247">
              <w:t xml:space="preserve"> especial permite firmeza no manuseio e precisão nos movimentos. O aparelho vem acompanhado de 1 capa extra, removível e autoclavável.</w:t>
            </w:r>
            <w:r w:rsidRPr="00466247">
              <w:br/>
              <w:t>Resistente à oxidação, proporciona um visual agradável e harmônico, além de fácil limpeza e desinfecção.</w:t>
            </w:r>
            <w:r>
              <w:t xml:space="preserve"> </w:t>
            </w:r>
            <w:r w:rsidRPr="00466247">
              <w:t>Privilegia a ergonomia, evitando o desenvolvimento de lesões (tendinites).</w:t>
            </w:r>
            <w:r>
              <w:t xml:space="preserve"> </w:t>
            </w:r>
            <w:r w:rsidRPr="00466247">
              <w:t>Tecla Geral - Liga/Desliga com LED indicativo no painel, que facilita a visualização para identificar o acionamento do aparelho.</w:t>
            </w:r>
            <w:r>
              <w:t xml:space="preserve"> </w:t>
            </w:r>
            <w:r w:rsidRPr="00466247">
              <w:t>Facilidade de limpeza e desinfecção. Não produz tensão nas mãos do operador.</w:t>
            </w:r>
            <w:r>
              <w:t xml:space="preserve"> </w:t>
            </w:r>
            <w:r w:rsidRPr="00466247">
              <w:t>As pastilhas de cerâmica geram vibrações ultrassônicas constantes, ou seja, com a mesma amplitude e frequência, representando maior produtividade ao profissional.</w:t>
            </w:r>
          </w:p>
          <w:p w14:paraId="1C693280" w14:textId="3B522461" w:rsidR="007472CF" w:rsidRPr="00200D03" w:rsidRDefault="007472CF" w:rsidP="00200D03">
            <w:pPr>
              <w:pStyle w:val="NormalWeb"/>
              <w:spacing w:before="0" w:beforeAutospacing="0" w:after="0" w:afterAutospacing="0"/>
            </w:pPr>
            <w:r w:rsidRPr="00466247">
              <w:t>As vibrações piezoelétricas produzem baixo índice de calor, permitindo que o operador trabalhe com pouca quantidade de água para evitar o excesso de névoa, e, se necessário, até sem o uso da água, para procedimentos de condensação de amálgama e cimentações.</w:t>
            </w:r>
            <w:r>
              <w:t xml:space="preserve"> </w:t>
            </w:r>
            <w:r w:rsidRPr="00466247">
              <w:t>A direcionalidade das vibrações é perfeita, ou seja, elas ocorrem em um único plano longitudinal, permitindo a realização de raspagem sem causar traumas aos dentes.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0FF3" w14:textId="1238D8B7" w:rsidR="007472CF" w:rsidRPr="002E2608" w:rsidRDefault="007472CF" w:rsidP="00200D03">
            <w:pPr>
              <w:pStyle w:val="Corpodetexto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UN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A0A3" w14:textId="70D5F678" w:rsidR="007472CF" w:rsidRPr="002E2608" w:rsidRDefault="00CB699E" w:rsidP="00200D03">
            <w:pPr>
              <w:pStyle w:val="Ttulo1"/>
              <w:spacing w:before="0"/>
              <w:contextualSpacing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01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AE2F" w14:textId="77777777" w:rsidR="00CB699E" w:rsidRDefault="00CB699E" w:rsidP="00200D03">
            <w:pPr>
              <w:pStyle w:val="Ttulo1"/>
              <w:spacing w:before="0"/>
              <w:contextualSpacing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557FA79" w14:textId="77777777" w:rsidR="00CB699E" w:rsidRDefault="00CB699E" w:rsidP="00200D03">
            <w:pPr>
              <w:pStyle w:val="Ttulo1"/>
              <w:spacing w:before="0"/>
              <w:contextualSpacing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B30ACAE" w14:textId="77777777" w:rsidR="00CB699E" w:rsidRDefault="00CB699E" w:rsidP="00200D03">
            <w:pPr>
              <w:pStyle w:val="Ttulo1"/>
              <w:spacing w:before="0"/>
              <w:contextualSpacing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55D55F2" w14:textId="77777777" w:rsidR="00CB699E" w:rsidRDefault="00CB699E" w:rsidP="00200D03">
            <w:pPr>
              <w:pStyle w:val="Ttulo1"/>
              <w:spacing w:before="0"/>
              <w:contextualSpacing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8B6EA5F" w14:textId="77777777" w:rsidR="00CB699E" w:rsidRDefault="00CB699E" w:rsidP="00200D03">
            <w:pPr>
              <w:pStyle w:val="Ttulo1"/>
              <w:spacing w:before="0"/>
              <w:contextualSpacing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C4A26F5" w14:textId="77777777" w:rsidR="00CB699E" w:rsidRDefault="00CB699E" w:rsidP="00200D03">
            <w:pPr>
              <w:pStyle w:val="Ttulo1"/>
              <w:spacing w:before="0"/>
              <w:contextualSpacing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3C58D26" w14:textId="77777777" w:rsidR="00CB699E" w:rsidRDefault="00CB699E" w:rsidP="00200D03">
            <w:pPr>
              <w:pStyle w:val="Ttulo1"/>
              <w:spacing w:before="0"/>
              <w:contextualSpacing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CC4C64C" w14:textId="77777777" w:rsidR="00CB699E" w:rsidRDefault="00CB699E" w:rsidP="00200D03">
            <w:pPr>
              <w:pStyle w:val="Ttulo1"/>
              <w:spacing w:before="0"/>
              <w:contextualSpacing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3F7FCC4" w14:textId="77777777" w:rsidR="00CB699E" w:rsidRDefault="00CB699E" w:rsidP="00200D03">
            <w:pPr>
              <w:pStyle w:val="Ttulo1"/>
              <w:spacing w:before="0"/>
              <w:contextualSpacing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BA8DD06" w14:textId="77777777" w:rsidR="00CB699E" w:rsidRDefault="00CB699E" w:rsidP="00200D03">
            <w:pPr>
              <w:pStyle w:val="Ttulo1"/>
              <w:spacing w:before="0"/>
              <w:contextualSpacing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833DF5B" w14:textId="77777777" w:rsidR="00CB699E" w:rsidRDefault="00CB699E" w:rsidP="00200D03">
            <w:pPr>
              <w:pStyle w:val="Ttulo1"/>
              <w:spacing w:before="0"/>
              <w:contextualSpacing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90C9E65" w14:textId="77777777" w:rsidR="00CB699E" w:rsidRDefault="00CB699E" w:rsidP="00200D03">
            <w:pPr>
              <w:pStyle w:val="Ttulo1"/>
              <w:spacing w:before="0"/>
              <w:contextualSpacing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4255797" w14:textId="77777777" w:rsidR="00CB699E" w:rsidRDefault="00CB699E" w:rsidP="00200D03">
            <w:pPr>
              <w:pStyle w:val="Ttulo1"/>
              <w:spacing w:before="0"/>
              <w:contextualSpacing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1E9B6B7" w14:textId="571641C3" w:rsidR="007472CF" w:rsidRPr="00CB699E" w:rsidRDefault="00CB699E" w:rsidP="00200D03">
            <w:pPr>
              <w:pStyle w:val="Ttulo1"/>
              <w:spacing w:before="0"/>
              <w:contextualSpacing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699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R$ 1.008,00</w:t>
            </w:r>
          </w:p>
        </w:tc>
      </w:tr>
      <w:tr w:rsidR="007472CF" w:rsidRPr="002E2608" w14:paraId="51FADBDF" w14:textId="5A356233" w:rsidTr="00CB699E">
        <w:trPr>
          <w:trHeight w:val="285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99DC" w14:textId="77777777" w:rsidR="007472CF" w:rsidRDefault="007472CF" w:rsidP="00200D03">
            <w:pPr>
              <w:pStyle w:val="Corpodetexto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1E3EFC77" w14:textId="77777777" w:rsidR="007472CF" w:rsidRDefault="007472CF" w:rsidP="00200D03">
            <w:pPr>
              <w:pStyle w:val="Corpodetexto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45D47D0A" w14:textId="77777777" w:rsidR="007472CF" w:rsidRDefault="007472CF" w:rsidP="00200D03">
            <w:pPr>
              <w:pStyle w:val="Corpodetexto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08906349" w14:textId="77777777" w:rsidR="007472CF" w:rsidRDefault="007472CF" w:rsidP="00200D03">
            <w:pPr>
              <w:pStyle w:val="Corpodetexto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26B4A030" w14:textId="77777777" w:rsidR="007472CF" w:rsidRDefault="007472CF" w:rsidP="00200D03">
            <w:pPr>
              <w:pStyle w:val="Corpodetexto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04DCC38B" w14:textId="77777777" w:rsidR="007472CF" w:rsidRDefault="007472CF" w:rsidP="00200D03">
            <w:pPr>
              <w:pStyle w:val="Corpodetexto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3B4041EC" w14:textId="77777777" w:rsidR="007472CF" w:rsidRDefault="007472CF" w:rsidP="00200D03">
            <w:pPr>
              <w:pStyle w:val="Corpodetexto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1749A833" w14:textId="77777777" w:rsidR="007472CF" w:rsidRDefault="007472CF" w:rsidP="00200D03">
            <w:pPr>
              <w:pStyle w:val="Corpodetexto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79AB4908" w14:textId="77777777" w:rsidR="007472CF" w:rsidRDefault="007472CF" w:rsidP="00200D03">
            <w:pPr>
              <w:pStyle w:val="Corpodetexto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7B7AFAF4" w14:textId="77777777" w:rsidR="007472CF" w:rsidRDefault="007472CF" w:rsidP="00200D03">
            <w:pPr>
              <w:pStyle w:val="Corpodetexto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3B4017D8" w14:textId="3E71E492" w:rsidR="007472CF" w:rsidRPr="002E2608" w:rsidRDefault="00CB699E" w:rsidP="00200D03">
            <w:pPr>
              <w:pStyle w:val="Corpodetexto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5386" w14:textId="77777777" w:rsidR="007472CF" w:rsidRPr="0086593F" w:rsidRDefault="007472CF" w:rsidP="00DC5D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86593F">
              <w:rPr>
                <w:rFonts w:ascii="Times New Roman" w:hAnsi="Times New Roman" w:cs="Times New Roman"/>
                <w:b/>
                <w:bCs/>
              </w:rPr>
              <w:t>1</w:t>
            </w:r>
            <w:proofErr w:type="gramEnd"/>
            <w:r w:rsidRPr="0086593F">
              <w:rPr>
                <w:rFonts w:ascii="Times New Roman" w:hAnsi="Times New Roman" w:cs="Times New Roman"/>
                <w:b/>
                <w:bCs/>
              </w:rPr>
              <w:t xml:space="preserve"> AUTOCLAVE HORIZONTAL DE MESA</w:t>
            </w:r>
          </w:p>
          <w:p w14:paraId="6C8E294C" w14:textId="77777777" w:rsidR="007472CF" w:rsidRPr="0086593F" w:rsidRDefault="007472CF" w:rsidP="00DC5D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593F">
              <w:rPr>
                <w:rFonts w:ascii="Times New Roman" w:hAnsi="Times New Roman" w:cs="Times New Roman"/>
              </w:rPr>
              <w:t>Autoclave desenvolvida para a esterilização de artigos e instrumentos termorresistentes embalados e desembalados utilizando vapor saturado sob pressão.</w:t>
            </w:r>
          </w:p>
          <w:p w14:paraId="435E8E7D" w14:textId="4F096B4A" w:rsidR="007472CF" w:rsidRPr="0086593F" w:rsidRDefault="007472CF" w:rsidP="00DC5D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593F">
              <w:rPr>
                <w:rFonts w:ascii="Times New Roman" w:hAnsi="Times New Roman" w:cs="Times New Roman"/>
              </w:rPr>
              <w:t>Equipamento produzido dentro dos mais rígidos padrões de qualidade, com sistema de rastreabilidade que cumpre a norma NBR ISO 13485.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593F">
              <w:rPr>
                <w:rFonts w:ascii="Times New Roman" w:hAnsi="Times New Roman" w:cs="Times New Roman"/>
              </w:rPr>
              <w:t>Digital, fácil manuseio</w:t>
            </w:r>
            <w:r>
              <w:rPr>
                <w:rFonts w:ascii="Times New Roman" w:hAnsi="Times New Roman" w:cs="Times New Roman"/>
              </w:rPr>
              <w:t xml:space="preserve"> / </w:t>
            </w:r>
            <w:r w:rsidRPr="0086593F">
              <w:rPr>
                <w:rFonts w:ascii="Times New Roman" w:hAnsi="Times New Roman" w:cs="Times New Roman"/>
              </w:rPr>
              <w:t>Design moderno.</w:t>
            </w:r>
          </w:p>
          <w:p w14:paraId="4D7BB401" w14:textId="4EE00484" w:rsidR="007472CF" w:rsidRPr="0086593F" w:rsidRDefault="007472CF" w:rsidP="00DC5D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593F">
              <w:rPr>
                <w:rFonts w:ascii="Times New Roman" w:hAnsi="Times New Roman" w:cs="Times New Roman"/>
              </w:rPr>
              <w:t>Bivolt automático - 127/220V que permite ser utilizado em redes elétricas com variações entre 95 até 254V.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593F">
              <w:rPr>
                <w:rFonts w:ascii="Times New Roman" w:hAnsi="Times New Roman" w:cs="Times New Roman"/>
              </w:rPr>
              <w:t>Programa único de esterilização.</w:t>
            </w:r>
          </w:p>
          <w:p w14:paraId="1DB5754A" w14:textId="77777777" w:rsidR="007472CF" w:rsidRPr="0086593F" w:rsidRDefault="007472CF" w:rsidP="00DC5D0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593F">
              <w:rPr>
                <w:rFonts w:ascii="Times New Roman" w:hAnsi="Times New Roman" w:cs="Times New Roman"/>
              </w:rPr>
              <w:t>Temperatura e pressão exibidos por LEDs.</w:t>
            </w:r>
          </w:p>
          <w:p w14:paraId="55615313" w14:textId="77777777" w:rsidR="007472CF" w:rsidRPr="0086593F" w:rsidRDefault="007472CF" w:rsidP="00DC5D0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593F">
              <w:rPr>
                <w:rFonts w:ascii="Times New Roman" w:hAnsi="Times New Roman" w:cs="Times New Roman"/>
              </w:rPr>
              <w:t>Desaceração e despressurização automática.</w:t>
            </w:r>
          </w:p>
          <w:p w14:paraId="11BCECC7" w14:textId="77777777" w:rsidR="007472CF" w:rsidRPr="0086593F" w:rsidRDefault="007472CF" w:rsidP="00DC5D0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593F">
              <w:rPr>
                <w:rFonts w:ascii="Times New Roman" w:hAnsi="Times New Roman" w:cs="Times New Roman"/>
              </w:rPr>
              <w:t>Capacidade 21 litros.</w:t>
            </w:r>
          </w:p>
          <w:p w14:paraId="17D43ED9" w14:textId="77777777" w:rsidR="007472CF" w:rsidRPr="0086593F" w:rsidRDefault="007472CF" w:rsidP="00DC5D0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593F">
              <w:rPr>
                <w:rFonts w:ascii="Times New Roman" w:hAnsi="Times New Roman" w:cs="Times New Roman"/>
              </w:rPr>
              <w:t>Teclado de controle na cor azul.</w:t>
            </w:r>
          </w:p>
          <w:p w14:paraId="447BD948" w14:textId="77777777" w:rsidR="007472CF" w:rsidRPr="0086593F" w:rsidRDefault="007472CF" w:rsidP="00DC5D0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593F">
              <w:rPr>
                <w:rFonts w:ascii="Times New Roman" w:hAnsi="Times New Roman" w:cs="Times New Roman"/>
              </w:rPr>
              <w:t>Tampa e câmara em aço inox, que facilita a limpeza.</w:t>
            </w:r>
          </w:p>
          <w:p w14:paraId="5E4B7FD0" w14:textId="77777777" w:rsidR="007472CF" w:rsidRPr="0086593F" w:rsidRDefault="007472CF" w:rsidP="00DC5D0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593F">
              <w:rPr>
                <w:rFonts w:ascii="Times New Roman" w:hAnsi="Times New Roman" w:cs="Times New Roman"/>
              </w:rPr>
              <w:t>3 bandejas em alumínio anodizado.</w:t>
            </w:r>
          </w:p>
          <w:p w14:paraId="7E7B5307" w14:textId="38478EED" w:rsidR="007472CF" w:rsidRPr="0086593F" w:rsidRDefault="007472CF" w:rsidP="00DC5D0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593F">
              <w:rPr>
                <w:rFonts w:ascii="Times New Roman" w:hAnsi="Times New Roman" w:cs="Times New Roman"/>
              </w:rPr>
              <w:t>Secagem eficiente com porta entreaberta.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593F">
              <w:rPr>
                <w:rFonts w:ascii="Times New Roman" w:hAnsi="Times New Roman" w:cs="Times New Roman"/>
              </w:rPr>
              <w:t xml:space="preserve">21 sistemas de </w:t>
            </w:r>
            <w:r w:rsidRPr="0086593F">
              <w:rPr>
                <w:rFonts w:ascii="Times New Roman" w:hAnsi="Times New Roman" w:cs="Times New Roman"/>
              </w:rPr>
              <w:lastRenderedPageBreak/>
              <w:t>segurança entre os quais: chave e trava da porta, sistema eletrônico de cruzamento de dados e sistema eletrônico de controle de potência.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593F">
              <w:rPr>
                <w:rFonts w:ascii="Times New Roman" w:hAnsi="Times New Roman" w:cs="Times New Roman"/>
              </w:rPr>
              <w:t>Sistema de ajuste de altitude para diversas regiões.</w:t>
            </w:r>
          </w:p>
          <w:p w14:paraId="24DF9854" w14:textId="0E682F31" w:rsidR="007472CF" w:rsidRPr="0086593F" w:rsidRDefault="007472CF" w:rsidP="00DC5D0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93F">
              <w:rPr>
                <w:rFonts w:ascii="Times New Roman" w:hAnsi="Times New Roman" w:cs="Times New Roman"/>
              </w:rPr>
              <w:t>1 ano de garantia.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A6B5" w14:textId="23144CB3" w:rsidR="007472CF" w:rsidRPr="002E2608" w:rsidRDefault="007472CF" w:rsidP="00200D03">
            <w:pPr>
              <w:pStyle w:val="Corpodetexto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UN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3F94" w14:textId="1B66ED87" w:rsidR="007472CF" w:rsidRPr="002E2608" w:rsidRDefault="007472CF" w:rsidP="00200D03">
            <w:pPr>
              <w:pStyle w:val="Ttulo1"/>
              <w:spacing w:before="0"/>
              <w:contextualSpacing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01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09B9" w14:textId="77777777" w:rsidR="00CB699E" w:rsidRDefault="00CB699E" w:rsidP="00200D03">
            <w:pPr>
              <w:pStyle w:val="Ttulo1"/>
              <w:spacing w:before="0"/>
              <w:contextualSpacing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53CC8B0" w14:textId="77777777" w:rsidR="00CB699E" w:rsidRDefault="00CB699E" w:rsidP="00200D03">
            <w:pPr>
              <w:pStyle w:val="Ttulo1"/>
              <w:spacing w:before="0"/>
              <w:contextualSpacing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7EBD08B" w14:textId="77777777" w:rsidR="00CB699E" w:rsidRDefault="00CB699E" w:rsidP="00200D03">
            <w:pPr>
              <w:pStyle w:val="Ttulo1"/>
              <w:spacing w:before="0"/>
              <w:contextualSpacing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CAC3EB6" w14:textId="77777777" w:rsidR="00CB699E" w:rsidRDefault="00CB699E" w:rsidP="00200D03">
            <w:pPr>
              <w:pStyle w:val="Ttulo1"/>
              <w:spacing w:before="0"/>
              <w:contextualSpacing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6EE9A45" w14:textId="77777777" w:rsidR="00CB699E" w:rsidRDefault="00CB699E" w:rsidP="00200D03">
            <w:pPr>
              <w:pStyle w:val="Ttulo1"/>
              <w:spacing w:before="0"/>
              <w:contextualSpacing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AA10DD9" w14:textId="77777777" w:rsidR="00CB699E" w:rsidRDefault="00CB699E" w:rsidP="00200D03">
            <w:pPr>
              <w:pStyle w:val="Ttulo1"/>
              <w:spacing w:before="0"/>
              <w:contextualSpacing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F9D344B" w14:textId="77777777" w:rsidR="00CB699E" w:rsidRDefault="00CB699E" w:rsidP="00200D03">
            <w:pPr>
              <w:pStyle w:val="Ttulo1"/>
              <w:spacing w:before="0"/>
              <w:contextualSpacing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CEC01C0" w14:textId="77777777" w:rsidR="00CB699E" w:rsidRDefault="00CB699E" w:rsidP="00200D03">
            <w:pPr>
              <w:pStyle w:val="Ttulo1"/>
              <w:spacing w:before="0"/>
              <w:contextualSpacing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50C2128" w14:textId="77777777" w:rsidR="00CB699E" w:rsidRDefault="00CB699E" w:rsidP="00200D03">
            <w:pPr>
              <w:pStyle w:val="Ttulo1"/>
              <w:spacing w:before="0"/>
              <w:contextualSpacing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D0520D5" w14:textId="3D5D93AC" w:rsidR="007472CF" w:rsidRPr="00CB699E" w:rsidRDefault="00CB699E" w:rsidP="00CB699E">
            <w:pPr>
              <w:pStyle w:val="Ttulo1"/>
              <w:spacing w:before="0"/>
              <w:contextualSpacing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699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R$ 7.008,00</w:t>
            </w:r>
          </w:p>
        </w:tc>
      </w:tr>
      <w:tr w:rsidR="007472CF" w:rsidRPr="002E2608" w14:paraId="1B761C88" w14:textId="44798C59" w:rsidTr="00CB699E">
        <w:trPr>
          <w:trHeight w:val="131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99E3" w14:textId="77777777" w:rsidR="007472CF" w:rsidRDefault="007472CF" w:rsidP="00C70C6B">
            <w:pPr>
              <w:pStyle w:val="Corpodetexto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3107C01A" w14:textId="25FE538A" w:rsidR="007472CF" w:rsidRDefault="007472CF" w:rsidP="00C70C6B">
            <w:pPr>
              <w:pStyle w:val="Corpodetexto2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62ECF5BE" w14:textId="77777777" w:rsidR="007472CF" w:rsidRDefault="007472CF" w:rsidP="00C70C6B">
            <w:pPr>
              <w:pStyle w:val="Corpodetexto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0788A613" w14:textId="77777777" w:rsidR="007472CF" w:rsidRDefault="007472CF" w:rsidP="00C70C6B">
            <w:pPr>
              <w:pStyle w:val="Corpodetexto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6794F38F" w14:textId="77777777" w:rsidR="007472CF" w:rsidRDefault="007472CF" w:rsidP="00C70C6B">
            <w:pPr>
              <w:pStyle w:val="Corpodetexto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2AE0AF3D" w14:textId="77777777" w:rsidR="007472CF" w:rsidRDefault="007472CF" w:rsidP="00C70C6B">
            <w:pPr>
              <w:pStyle w:val="Corpodetexto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5ECB375F" w14:textId="66261282" w:rsidR="007472CF" w:rsidRPr="002E2608" w:rsidRDefault="00CB699E" w:rsidP="00C70C6B">
            <w:pPr>
              <w:pStyle w:val="Corpodetexto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8BA6" w14:textId="7B5F0CB2" w:rsidR="007472CF" w:rsidRPr="000B185F" w:rsidRDefault="007472CF" w:rsidP="00C70C6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0B185F">
              <w:rPr>
                <w:rFonts w:ascii="Times New Roman" w:hAnsi="Times New Roman" w:cs="Times New Roman"/>
                <w:b/>
                <w:bCs/>
              </w:rPr>
              <w:t>2</w:t>
            </w:r>
            <w:proofErr w:type="gramEnd"/>
            <w:r w:rsidRPr="000B185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bookmarkStart w:id="1" w:name="_GoBack"/>
            <w:r w:rsidRPr="000B185F">
              <w:rPr>
                <w:rFonts w:ascii="Times New Roman" w:hAnsi="Times New Roman" w:cs="Times New Roman"/>
                <w:b/>
                <w:bCs/>
              </w:rPr>
              <w:t>MOCHO ODONTOLÓGICO Á GÁS</w:t>
            </w:r>
          </w:p>
          <w:p w14:paraId="3518176C" w14:textId="70728726" w:rsidR="007472CF" w:rsidRPr="000B185F" w:rsidRDefault="007472CF" w:rsidP="00C70C6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10291174"/>
            <w:r w:rsidRPr="000B185F">
              <w:rPr>
                <w:rFonts w:ascii="Times New Roman" w:hAnsi="Times New Roman" w:cs="Times New Roman"/>
              </w:rPr>
              <w:t>Mocho com encosto anatômico, acabamento liso e cantos arredondados de fácil limpeza e assepsia. Estofamento em material rígido e resistente, com revestimento sem costura, densidade adequada e anti-deformante. Base com 5 rodízios de poliamida, resistente, proporciona excelente estabilidade e fácil mobilidade. Possuir ajuste de altura e fácil adaptação à estrutura dos profissionais. Assento com ajuste de altura entre 41 e 50 cm. Assento com sistema central de elevação do assento a gás através de alavanca lateral, promovendo movimentos suaves.</w:t>
            </w:r>
            <w:r w:rsidRPr="00466247">
              <w:rPr>
                <w:rFonts w:ascii="Times New Roman" w:hAnsi="Times New Roman" w:cs="Times New Roman"/>
                <w:sz w:val="24"/>
                <w:szCs w:val="24"/>
              </w:rPr>
              <w:t xml:space="preserve"> Regulagem horizontal do encosto por meio do manípulo de fixação. Capacidade de carga: 135,0 Kg. Altura mínima da base: 410 mm. Altura máxima da base: 500 mm. Peso líquido: 5,6 Kg. Peso bruto: 7,6 Kg. </w:t>
            </w:r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1"/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50E3" w14:textId="278A3171" w:rsidR="007472CF" w:rsidRPr="002E2608" w:rsidRDefault="007472CF" w:rsidP="00C70C6B">
            <w:pPr>
              <w:pStyle w:val="Corpodetexto2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1FAE" w14:textId="501D239A" w:rsidR="007472CF" w:rsidRPr="002E2608" w:rsidRDefault="00094EE9" w:rsidP="00C70C6B">
            <w:pPr>
              <w:pStyle w:val="Ttulo1"/>
              <w:spacing w:before="0"/>
              <w:contextualSpacing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02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02E0" w14:textId="77777777" w:rsidR="00CB699E" w:rsidRDefault="00CB699E" w:rsidP="00C70C6B">
            <w:pPr>
              <w:pStyle w:val="Ttulo1"/>
              <w:spacing w:before="0"/>
              <w:contextualSpacing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2DE0B5E" w14:textId="77777777" w:rsidR="00CB699E" w:rsidRDefault="00CB699E" w:rsidP="00C70C6B">
            <w:pPr>
              <w:pStyle w:val="Ttulo1"/>
              <w:spacing w:before="0"/>
              <w:contextualSpacing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B66CD45" w14:textId="77777777" w:rsidR="00CB699E" w:rsidRDefault="00CB699E" w:rsidP="00C70C6B">
            <w:pPr>
              <w:pStyle w:val="Ttulo1"/>
              <w:spacing w:before="0"/>
              <w:contextualSpacing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1DDABC7" w14:textId="77777777" w:rsidR="00CB699E" w:rsidRDefault="00CB699E" w:rsidP="00C70C6B">
            <w:pPr>
              <w:pStyle w:val="Ttulo1"/>
              <w:spacing w:before="0"/>
              <w:contextualSpacing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013D7B8" w14:textId="77777777" w:rsidR="00CB699E" w:rsidRDefault="00CB699E" w:rsidP="00C70C6B">
            <w:pPr>
              <w:pStyle w:val="Ttulo1"/>
              <w:spacing w:before="0"/>
              <w:contextualSpacing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447935E" w14:textId="77777777" w:rsidR="00CB699E" w:rsidRDefault="00CB699E" w:rsidP="00C70C6B">
            <w:pPr>
              <w:pStyle w:val="Ttulo1"/>
              <w:spacing w:before="0"/>
              <w:contextualSpacing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8ED8211" w14:textId="77777777" w:rsidR="00CB699E" w:rsidRDefault="00CB699E" w:rsidP="00C70C6B">
            <w:pPr>
              <w:pStyle w:val="Ttulo1"/>
              <w:spacing w:before="0"/>
              <w:contextualSpacing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AA3CF5F" w14:textId="77777777" w:rsidR="00CB699E" w:rsidRDefault="00CB699E" w:rsidP="00C70C6B">
            <w:pPr>
              <w:pStyle w:val="Ttulo1"/>
              <w:spacing w:before="0"/>
              <w:contextualSpacing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9573978" w14:textId="77777777" w:rsidR="00CB699E" w:rsidRDefault="00CB699E" w:rsidP="00C70C6B">
            <w:pPr>
              <w:pStyle w:val="Ttulo1"/>
              <w:spacing w:before="0"/>
              <w:contextualSpacing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60A1624" w14:textId="5A2CEE4E" w:rsidR="007472CF" w:rsidRPr="00CB699E" w:rsidRDefault="00CB699E" w:rsidP="00C70C6B">
            <w:pPr>
              <w:pStyle w:val="Ttulo1"/>
              <w:spacing w:before="0"/>
              <w:contextualSpacing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699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R$554,40</w:t>
            </w:r>
          </w:p>
        </w:tc>
      </w:tr>
    </w:tbl>
    <w:p w14:paraId="24024B27" w14:textId="77777777" w:rsidR="00EA236C" w:rsidRPr="008A2546" w:rsidRDefault="00EA236C" w:rsidP="00D37E7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7328FF18" w14:textId="5D07596F" w:rsidR="00D37E73" w:rsidRPr="008A2546" w:rsidRDefault="00D37E73" w:rsidP="00D37E7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A2546">
        <w:rPr>
          <w:rFonts w:ascii="Times New Roman" w:hAnsi="Times New Roman" w:cs="Times New Roman"/>
          <w:b/>
        </w:rPr>
        <w:t>5. DA ENTREGA, DO SUPORTE E DA RESPONSABILIDADE:</w:t>
      </w:r>
    </w:p>
    <w:p w14:paraId="06CF3A5A" w14:textId="57ABEC42" w:rsidR="00D37E73" w:rsidRPr="008A2546" w:rsidRDefault="00D37E73" w:rsidP="00D37E7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A2546">
        <w:rPr>
          <w:rFonts w:ascii="Times New Roman" w:hAnsi="Times New Roman" w:cs="Times New Roman"/>
          <w:b/>
        </w:rPr>
        <w:t>5.1.</w:t>
      </w:r>
      <w:r w:rsidRPr="008A2546">
        <w:rPr>
          <w:rFonts w:ascii="Times New Roman" w:hAnsi="Times New Roman" w:cs="Times New Roman"/>
        </w:rPr>
        <w:t xml:space="preserve"> </w:t>
      </w:r>
      <w:r w:rsidR="00004022">
        <w:rPr>
          <w:rFonts w:ascii="Times New Roman" w:hAnsi="Times New Roman" w:cs="Times New Roman"/>
        </w:rPr>
        <w:t xml:space="preserve">Deverá acontecer </w:t>
      </w:r>
      <w:r w:rsidR="00004022" w:rsidRPr="008A2546">
        <w:rPr>
          <w:rFonts w:ascii="Times New Roman" w:hAnsi="Times New Roman" w:cs="Times New Roman"/>
        </w:rPr>
        <w:t>o</w:t>
      </w:r>
      <w:r w:rsidR="00C757E8" w:rsidRPr="008A2546">
        <w:rPr>
          <w:rFonts w:ascii="Times New Roman" w:hAnsi="Times New Roman" w:cs="Times New Roman"/>
        </w:rPr>
        <w:t xml:space="preserve"> fornecimento</w:t>
      </w:r>
      <w:r w:rsidR="00004022">
        <w:rPr>
          <w:rFonts w:ascii="Times New Roman" w:hAnsi="Times New Roman" w:cs="Times New Roman"/>
        </w:rPr>
        <w:t xml:space="preserve"> de</w:t>
      </w:r>
      <w:r w:rsidR="00C757E8" w:rsidRPr="008A2546">
        <w:rPr>
          <w:rFonts w:ascii="Times New Roman" w:hAnsi="Times New Roman" w:cs="Times New Roman"/>
        </w:rPr>
        <w:t xml:space="preserve"> </w:t>
      </w:r>
      <w:r w:rsidR="00004022" w:rsidRPr="008A2546">
        <w:rPr>
          <w:rFonts w:ascii="Times New Roman" w:hAnsi="Times New Roman" w:cs="Times New Roman"/>
        </w:rPr>
        <w:t xml:space="preserve">eletrodomésticos </w:t>
      </w:r>
      <w:r w:rsidR="00C757E8" w:rsidRPr="008A2546">
        <w:rPr>
          <w:rFonts w:ascii="Times New Roman" w:hAnsi="Times New Roman" w:cs="Times New Roman"/>
        </w:rPr>
        <w:t>conforme</w:t>
      </w:r>
      <w:r w:rsidRPr="008A2546">
        <w:rPr>
          <w:rFonts w:ascii="Times New Roman" w:hAnsi="Times New Roman" w:cs="Times New Roman"/>
        </w:rPr>
        <w:t xml:space="preserve"> determinado pela Administração Municipal;</w:t>
      </w:r>
    </w:p>
    <w:p w14:paraId="56FE4145" w14:textId="5D584CD5" w:rsidR="00D37E73" w:rsidRPr="008A2546" w:rsidRDefault="00D37E73" w:rsidP="00D37E7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A2546">
        <w:rPr>
          <w:rFonts w:ascii="Times New Roman" w:hAnsi="Times New Roman" w:cs="Times New Roman"/>
          <w:b/>
        </w:rPr>
        <w:t>5.2.</w:t>
      </w:r>
      <w:r w:rsidRPr="008A2546">
        <w:rPr>
          <w:rFonts w:ascii="Times New Roman" w:hAnsi="Times New Roman" w:cs="Times New Roman"/>
        </w:rPr>
        <w:t xml:space="preserve"> Manter, durante toda a execução do contrato compatibilidade com as obrigações assumidas, todas as condições documentais para a efetivação da contratação.</w:t>
      </w:r>
    </w:p>
    <w:p w14:paraId="6F9A8CE4" w14:textId="0A4C100B" w:rsidR="00D37E73" w:rsidRPr="008A2546" w:rsidRDefault="00D37E73" w:rsidP="007B104F">
      <w:pPr>
        <w:spacing w:after="0" w:line="240" w:lineRule="auto"/>
        <w:contextualSpacing/>
        <w:jc w:val="both"/>
        <w:rPr>
          <w:rFonts w:ascii="Times New Roman" w:hAnsi="Times New Roman" w:cs="Times New Roman"/>
          <w:highlight w:val="yellow"/>
        </w:rPr>
      </w:pPr>
      <w:r w:rsidRPr="008A2546">
        <w:rPr>
          <w:rFonts w:ascii="Times New Roman" w:hAnsi="Times New Roman" w:cs="Times New Roman"/>
          <w:b/>
        </w:rPr>
        <w:t>5.3.</w:t>
      </w:r>
      <w:r w:rsidRPr="008A2546">
        <w:rPr>
          <w:rFonts w:ascii="Times New Roman" w:hAnsi="Times New Roman" w:cs="Times New Roman"/>
        </w:rPr>
        <w:t xml:space="preserve"> Providenciar a imediata correção das deficiências e/ou irregularidades apontadas pelo contratante, inclusive nova execução do objeto, se este for entregue em desacordo com o solicitado.</w:t>
      </w:r>
    </w:p>
    <w:p w14:paraId="171BEB4F" w14:textId="380446A5" w:rsidR="00D37E73" w:rsidRPr="008A2546" w:rsidRDefault="00D37E73" w:rsidP="00D37E7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A2546">
        <w:rPr>
          <w:rFonts w:ascii="Times New Roman" w:hAnsi="Times New Roman" w:cs="Times New Roman"/>
          <w:b/>
        </w:rPr>
        <w:t>5.</w:t>
      </w:r>
      <w:r w:rsidR="00386334" w:rsidRPr="008A2546">
        <w:rPr>
          <w:rFonts w:ascii="Times New Roman" w:hAnsi="Times New Roman" w:cs="Times New Roman"/>
          <w:b/>
        </w:rPr>
        <w:t>4</w:t>
      </w:r>
      <w:r w:rsidRPr="008A2546">
        <w:rPr>
          <w:rFonts w:ascii="Times New Roman" w:hAnsi="Times New Roman" w:cs="Times New Roman"/>
          <w:b/>
        </w:rPr>
        <w:t xml:space="preserve">. </w:t>
      </w:r>
      <w:r w:rsidRPr="008A2546">
        <w:rPr>
          <w:rFonts w:ascii="Times New Roman" w:hAnsi="Times New Roman" w:cs="Times New Roman"/>
        </w:rPr>
        <w:t>Fornecer todos os</w:t>
      </w:r>
      <w:r w:rsidR="00150BC2">
        <w:rPr>
          <w:rFonts w:ascii="Times New Roman" w:hAnsi="Times New Roman" w:cs="Times New Roman"/>
        </w:rPr>
        <w:t xml:space="preserve"> </w:t>
      </w:r>
      <w:r w:rsidR="00004022" w:rsidRPr="008A2546">
        <w:rPr>
          <w:rFonts w:ascii="Times New Roman" w:hAnsi="Times New Roman" w:cs="Times New Roman"/>
        </w:rPr>
        <w:t>materiais necessários</w:t>
      </w:r>
      <w:r w:rsidRPr="008A2546">
        <w:rPr>
          <w:rFonts w:ascii="Times New Roman" w:hAnsi="Times New Roman" w:cs="Times New Roman"/>
        </w:rPr>
        <w:t xml:space="preserve"> à completa execução do objeto do futuro contrato.</w:t>
      </w:r>
    </w:p>
    <w:p w14:paraId="251EFF81" w14:textId="77777777" w:rsidR="00D37E73" w:rsidRPr="008A2546" w:rsidRDefault="00D37E73" w:rsidP="00D37E7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3CCE7B" w14:textId="77777777" w:rsidR="00D37E73" w:rsidRPr="008A2546" w:rsidRDefault="00D37E73" w:rsidP="00D37E7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A2546">
        <w:rPr>
          <w:rFonts w:ascii="Times New Roman" w:hAnsi="Times New Roman" w:cs="Times New Roman"/>
          <w:b/>
        </w:rPr>
        <w:t>6. DA FORMA DE PAGAMENTO:</w:t>
      </w:r>
    </w:p>
    <w:p w14:paraId="04CA1DA1" w14:textId="30B96478" w:rsidR="00D37E73" w:rsidRPr="008A2546" w:rsidRDefault="00D37E73" w:rsidP="00D37E7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A2546">
        <w:rPr>
          <w:rFonts w:ascii="Times New Roman" w:hAnsi="Times New Roman" w:cs="Times New Roman"/>
          <w:b/>
        </w:rPr>
        <w:t>6.1.</w:t>
      </w:r>
      <w:r w:rsidRPr="008A2546">
        <w:rPr>
          <w:rFonts w:ascii="Times New Roman" w:hAnsi="Times New Roman" w:cs="Times New Roman"/>
        </w:rPr>
        <w:t xml:space="preserve"> O pagamento será realizado em até </w:t>
      </w:r>
      <w:r w:rsidR="00C757E8" w:rsidRPr="008A2546">
        <w:rPr>
          <w:rFonts w:ascii="Times New Roman" w:hAnsi="Times New Roman" w:cs="Times New Roman"/>
        </w:rPr>
        <w:t>15</w:t>
      </w:r>
      <w:r w:rsidRPr="008A2546">
        <w:rPr>
          <w:rFonts w:ascii="Times New Roman" w:hAnsi="Times New Roman" w:cs="Times New Roman"/>
        </w:rPr>
        <w:t xml:space="preserve"> (</w:t>
      </w:r>
      <w:r w:rsidR="00C757E8" w:rsidRPr="008A2546">
        <w:rPr>
          <w:rFonts w:ascii="Times New Roman" w:hAnsi="Times New Roman" w:cs="Times New Roman"/>
        </w:rPr>
        <w:t>quinze</w:t>
      </w:r>
      <w:r w:rsidRPr="008A2546">
        <w:rPr>
          <w:rFonts w:ascii="Times New Roman" w:hAnsi="Times New Roman" w:cs="Times New Roman"/>
        </w:rPr>
        <w:t xml:space="preserve">) dias </w:t>
      </w:r>
      <w:r w:rsidR="00C70C6B" w:rsidRPr="008A2546">
        <w:rPr>
          <w:rFonts w:ascii="Times New Roman" w:hAnsi="Times New Roman" w:cs="Times New Roman"/>
        </w:rPr>
        <w:t>da entrega</w:t>
      </w:r>
      <w:r w:rsidRPr="008A2546">
        <w:rPr>
          <w:rFonts w:ascii="Times New Roman" w:hAnsi="Times New Roman" w:cs="Times New Roman"/>
        </w:rPr>
        <w:t xml:space="preserve"> do objeto </w:t>
      </w:r>
      <w:r w:rsidR="00C757E8" w:rsidRPr="008A2546">
        <w:rPr>
          <w:rFonts w:ascii="Times New Roman" w:hAnsi="Times New Roman" w:cs="Times New Roman"/>
        </w:rPr>
        <w:t>conforme cronograma de pagamentos</w:t>
      </w:r>
      <w:r w:rsidRPr="008A2546">
        <w:rPr>
          <w:rFonts w:ascii="Times New Roman" w:hAnsi="Times New Roman" w:cs="Times New Roman"/>
        </w:rPr>
        <w:t xml:space="preserve"> juntamente com a nota fiscal, através de ordem bancária, para crédito em banco, na agência e conta corrente indicados pelo contratado.</w:t>
      </w:r>
    </w:p>
    <w:p w14:paraId="58DF4DE7" w14:textId="77777777" w:rsidR="00D37E73" w:rsidRPr="008A2546" w:rsidRDefault="00D37E73" w:rsidP="00D37E7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A2546">
        <w:rPr>
          <w:rFonts w:ascii="Times New Roman" w:hAnsi="Times New Roman" w:cs="Times New Roman"/>
          <w:b/>
        </w:rPr>
        <w:t>6.2.</w:t>
      </w:r>
      <w:r w:rsidRPr="008A2546">
        <w:rPr>
          <w:rFonts w:ascii="Times New Roman" w:hAnsi="Times New Roman" w:cs="Times New Roman"/>
        </w:rPr>
        <w:t xml:space="preserve"> O pagamento somente será autorizado depois de efetuado o recebimento por servidor competente na nota fiscal apresentada.</w:t>
      </w:r>
    </w:p>
    <w:p w14:paraId="09BC7B67" w14:textId="77777777" w:rsidR="00D37E73" w:rsidRPr="008A2546" w:rsidRDefault="00D37E73" w:rsidP="00D37E7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A2546">
        <w:rPr>
          <w:rFonts w:ascii="Times New Roman" w:hAnsi="Times New Roman" w:cs="Times New Roman"/>
          <w:b/>
        </w:rPr>
        <w:t>6.3.</w:t>
      </w:r>
      <w:r w:rsidRPr="008A2546">
        <w:rPr>
          <w:rFonts w:ascii="Times New Roman" w:hAnsi="Times New Roman" w:cs="Times New Roman"/>
        </w:rPr>
        <w:t xml:space="preserve"> Havendo erro na apresentação da Nota Fiscal ou dos documentos pertinentes à contratação, ou, ainda, circunstância que impeça a liquidação da despesa, como, por exemplo, obrigação financeira pendente, decorrente de penalidade imposta ou inadimplência, o pagamento ficará sobrestado até que a Contratada providencie as medidas saneadoras. Nesta hipótese, o prazo para pagamento iniciar-se-á após a comprovação da regularização da situação, não acarretando qualquer ônus para a Contratante.</w:t>
      </w:r>
    </w:p>
    <w:p w14:paraId="1ED6C1C9" w14:textId="77777777" w:rsidR="00D37E73" w:rsidRPr="008A2546" w:rsidRDefault="00D37E73" w:rsidP="00D37E7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A2546">
        <w:rPr>
          <w:rFonts w:ascii="Times New Roman" w:hAnsi="Times New Roman" w:cs="Times New Roman"/>
          <w:b/>
        </w:rPr>
        <w:t>6.4.</w:t>
      </w:r>
      <w:r w:rsidRPr="008A2546">
        <w:rPr>
          <w:rFonts w:ascii="Times New Roman" w:hAnsi="Times New Roman" w:cs="Times New Roman"/>
        </w:rPr>
        <w:t xml:space="preserve"> Será considerada data do pagamento o dia em que constar como emitida a ordem bancária para pagamento.</w:t>
      </w:r>
    </w:p>
    <w:p w14:paraId="2FD50BAB" w14:textId="59FAFAF9" w:rsidR="00D37E73" w:rsidRPr="008A2546" w:rsidRDefault="00D37E73" w:rsidP="00D37E7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A2546">
        <w:rPr>
          <w:rFonts w:ascii="Times New Roman" w:hAnsi="Times New Roman" w:cs="Times New Roman"/>
          <w:b/>
        </w:rPr>
        <w:t>6.5.</w:t>
      </w:r>
      <w:r w:rsidRPr="008A2546">
        <w:rPr>
          <w:rFonts w:ascii="Times New Roman" w:hAnsi="Times New Roman" w:cs="Times New Roman"/>
        </w:rPr>
        <w:t xml:space="preserve"> Antes d</w:t>
      </w:r>
      <w:r w:rsidR="00C757E8" w:rsidRPr="008A2546">
        <w:rPr>
          <w:rFonts w:ascii="Times New Roman" w:hAnsi="Times New Roman" w:cs="Times New Roman"/>
        </w:rPr>
        <w:t>o</w:t>
      </w:r>
      <w:r w:rsidRPr="008A2546">
        <w:rPr>
          <w:rFonts w:ascii="Times New Roman" w:hAnsi="Times New Roman" w:cs="Times New Roman"/>
        </w:rPr>
        <w:t xml:space="preserve"> pagamento à contratada, será realizada as devidas consultas da regularidade social.</w:t>
      </w:r>
    </w:p>
    <w:p w14:paraId="1B2D7C2F" w14:textId="77777777" w:rsidR="00D37E73" w:rsidRPr="008A2546" w:rsidRDefault="00D37E73" w:rsidP="00D37E7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B01E17B" w14:textId="77777777" w:rsidR="00D37E73" w:rsidRPr="008A2546" w:rsidRDefault="00D37E73" w:rsidP="00D37E7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A2546">
        <w:rPr>
          <w:rFonts w:ascii="Times New Roman" w:hAnsi="Times New Roman" w:cs="Times New Roman"/>
          <w:b/>
        </w:rPr>
        <w:t>7. DA DOTAÇÃO ORÇAMENTÁRIA:</w:t>
      </w:r>
    </w:p>
    <w:p w14:paraId="5233ED52" w14:textId="3EC72244" w:rsidR="00D37E73" w:rsidRPr="008A2546" w:rsidRDefault="00D37E73" w:rsidP="00D37E7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A2546">
        <w:rPr>
          <w:rFonts w:ascii="Times New Roman" w:hAnsi="Times New Roman" w:cs="Times New Roman"/>
          <w:b/>
        </w:rPr>
        <w:lastRenderedPageBreak/>
        <w:t>7.1.</w:t>
      </w:r>
      <w:r w:rsidRPr="008A2546">
        <w:rPr>
          <w:rFonts w:ascii="Times New Roman" w:hAnsi="Times New Roman" w:cs="Times New Roman"/>
        </w:rPr>
        <w:t xml:space="preserve"> As despesas decorrentes da presente contratação correrão por conta das seguintes dotações orçamentárias previstas no orçamento de 202</w:t>
      </w:r>
      <w:r w:rsidR="000B29B3" w:rsidRPr="008A2546">
        <w:rPr>
          <w:rFonts w:ascii="Times New Roman" w:hAnsi="Times New Roman" w:cs="Times New Roman"/>
        </w:rPr>
        <w:t>2</w:t>
      </w:r>
      <w:r w:rsidRPr="008A2546">
        <w:rPr>
          <w:rFonts w:ascii="Times New Roman" w:hAnsi="Times New Roman" w:cs="Times New Roman"/>
        </w:rPr>
        <w:t>:</w:t>
      </w:r>
    </w:p>
    <w:p w14:paraId="4783C604" w14:textId="32514757" w:rsidR="008A2546" w:rsidRDefault="008A2546" w:rsidP="008A2546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150BC2">
        <w:rPr>
          <w:rFonts w:ascii="Times New Roman" w:hAnsi="Times New Roman" w:cs="Times New Roman"/>
          <w:b/>
        </w:rPr>
        <w:t xml:space="preserve">P/A </w:t>
      </w:r>
      <w:r w:rsidR="00CB699E">
        <w:rPr>
          <w:rFonts w:ascii="Times New Roman" w:hAnsi="Times New Roman" w:cs="Times New Roman"/>
          <w:b/>
        </w:rPr>
        <w:t xml:space="preserve">1080 </w:t>
      </w:r>
      <w:r w:rsidRPr="00150BC2">
        <w:rPr>
          <w:rFonts w:ascii="Times New Roman" w:hAnsi="Times New Roman" w:cs="Times New Roman"/>
          <w:b/>
        </w:rPr>
        <w:t xml:space="preserve">| RV- </w:t>
      </w:r>
      <w:r w:rsidR="00CB699E">
        <w:rPr>
          <w:rFonts w:ascii="Times New Roman" w:hAnsi="Times New Roman" w:cs="Times New Roman"/>
          <w:b/>
        </w:rPr>
        <w:t>870/874</w:t>
      </w:r>
    </w:p>
    <w:p w14:paraId="0EBAE0DD" w14:textId="77777777" w:rsidR="00CB699E" w:rsidRPr="00150BC2" w:rsidRDefault="00CB699E" w:rsidP="008A2546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58CBCEFD" w14:textId="77777777" w:rsidR="000B29B3" w:rsidRPr="008A2546" w:rsidRDefault="000B29B3" w:rsidP="00D37E7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19A10F48" w14:textId="77777777" w:rsidR="00D37E73" w:rsidRPr="008A2546" w:rsidRDefault="00D37E73" w:rsidP="00D37E7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A2546">
        <w:rPr>
          <w:rFonts w:ascii="Times New Roman" w:hAnsi="Times New Roman" w:cs="Times New Roman"/>
          <w:b/>
        </w:rPr>
        <w:t>8. DO FORO:</w:t>
      </w:r>
    </w:p>
    <w:p w14:paraId="52D40071" w14:textId="1A9FED58" w:rsidR="00D37E73" w:rsidRPr="008A2546" w:rsidRDefault="00D37E73" w:rsidP="00D37E7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A2546">
        <w:rPr>
          <w:rFonts w:ascii="Times New Roman" w:hAnsi="Times New Roman" w:cs="Times New Roman"/>
          <w:b/>
        </w:rPr>
        <w:t>8.1.</w:t>
      </w:r>
      <w:r w:rsidRPr="008A2546">
        <w:rPr>
          <w:rFonts w:ascii="Times New Roman" w:hAnsi="Times New Roman" w:cs="Times New Roman"/>
        </w:rPr>
        <w:t xml:space="preserve"> O foro competente para dirimir possíveis dúvidas, após se esgotarem todas as tentativas de composição amigável, e/ou litígios pertinentes ao objeto da presente DISPENSA, independente de outro que por mais privilegiado seja, será o da Comarca de </w:t>
      </w:r>
      <w:r w:rsidR="00CB699E">
        <w:rPr>
          <w:rFonts w:ascii="Times New Roman" w:hAnsi="Times New Roman" w:cs="Times New Roman"/>
        </w:rPr>
        <w:t xml:space="preserve">Palmeira das </w:t>
      </w:r>
      <w:r w:rsidR="00520138">
        <w:rPr>
          <w:rFonts w:ascii="Times New Roman" w:hAnsi="Times New Roman" w:cs="Times New Roman"/>
        </w:rPr>
        <w:t>Missões</w:t>
      </w:r>
      <w:r w:rsidRPr="008A2546">
        <w:rPr>
          <w:rFonts w:ascii="Times New Roman" w:hAnsi="Times New Roman" w:cs="Times New Roman"/>
        </w:rPr>
        <w:t>/RS.</w:t>
      </w:r>
    </w:p>
    <w:p w14:paraId="2A21CD3D" w14:textId="77777777" w:rsidR="00D37E73" w:rsidRPr="008A2546" w:rsidRDefault="00D37E73" w:rsidP="00D37E7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CB5CFF" w14:textId="77777777" w:rsidR="00D37E73" w:rsidRPr="008A2546" w:rsidRDefault="00D37E73" w:rsidP="00D37E7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A2546">
        <w:rPr>
          <w:rFonts w:ascii="Times New Roman" w:hAnsi="Times New Roman" w:cs="Times New Roman"/>
          <w:b/>
        </w:rPr>
        <w:t>9. DA LEGISLAÇÃO APLICADA:</w:t>
      </w:r>
    </w:p>
    <w:p w14:paraId="2DBB998D" w14:textId="77777777" w:rsidR="00D37E73" w:rsidRPr="008A2546" w:rsidRDefault="00D37E73" w:rsidP="00D37E7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A2546">
        <w:rPr>
          <w:rFonts w:ascii="Times New Roman" w:hAnsi="Times New Roman" w:cs="Times New Roman"/>
          <w:b/>
        </w:rPr>
        <w:t>9.1.</w:t>
      </w:r>
      <w:r w:rsidRPr="008A2546">
        <w:rPr>
          <w:rFonts w:ascii="Times New Roman" w:hAnsi="Times New Roman" w:cs="Times New Roman"/>
        </w:rPr>
        <w:t xml:space="preserve"> Aplica-se a este Termo de Dispensa, nos casos omissos, a seguinte legislação:</w:t>
      </w:r>
    </w:p>
    <w:p w14:paraId="10FE73E4" w14:textId="77777777" w:rsidR="00D37E73" w:rsidRPr="008A2546" w:rsidRDefault="00D37E73" w:rsidP="00D37E7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8A2546">
        <w:rPr>
          <w:rFonts w:ascii="Times New Roman" w:hAnsi="Times New Roman" w:cs="Times New Roman"/>
          <w:b/>
        </w:rPr>
        <w:t>a)</w:t>
      </w:r>
      <w:r w:rsidRPr="008A2546">
        <w:rPr>
          <w:rFonts w:ascii="Times New Roman" w:hAnsi="Times New Roman" w:cs="Times New Roman"/>
        </w:rPr>
        <w:t xml:space="preserve"> Constituição da República Federativa do Brasil de 1988;</w:t>
      </w:r>
    </w:p>
    <w:p w14:paraId="0CB0B81D" w14:textId="77777777" w:rsidR="00D37E73" w:rsidRPr="008A2546" w:rsidRDefault="00D37E73" w:rsidP="00D37E7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8A2546">
        <w:rPr>
          <w:rFonts w:ascii="Times New Roman" w:hAnsi="Times New Roman" w:cs="Times New Roman"/>
          <w:b/>
        </w:rPr>
        <w:t>b)</w:t>
      </w:r>
      <w:r w:rsidRPr="008A2546">
        <w:rPr>
          <w:rFonts w:ascii="Times New Roman" w:hAnsi="Times New Roman" w:cs="Times New Roman"/>
        </w:rPr>
        <w:t xml:space="preserve"> Lei Federal nº 14.133, de 2021;</w:t>
      </w:r>
    </w:p>
    <w:p w14:paraId="7293F28B" w14:textId="77777777" w:rsidR="00D37E73" w:rsidRPr="008A2546" w:rsidRDefault="00D37E73" w:rsidP="00D37E7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8A2546">
        <w:rPr>
          <w:rFonts w:ascii="Times New Roman" w:hAnsi="Times New Roman" w:cs="Times New Roman"/>
          <w:b/>
        </w:rPr>
        <w:t>c)</w:t>
      </w:r>
      <w:r w:rsidRPr="008A2546">
        <w:rPr>
          <w:rFonts w:ascii="Times New Roman" w:hAnsi="Times New Roman" w:cs="Times New Roman"/>
        </w:rPr>
        <w:t xml:space="preserve"> Lei Federal nº 4.320, de 1964;</w:t>
      </w:r>
    </w:p>
    <w:p w14:paraId="30CCBFAC" w14:textId="77777777" w:rsidR="00D37E73" w:rsidRPr="008A2546" w:rsidRDefault="00D37E73" w:rsidP="00D37E7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8A2546">
        <w:rPr>
          <w:rFonts w:ascii="Times New Roman" w:hAnsi="Times New Roman" w:cs="Times New Roman"/>
          <w:b/>
        </w:rPr>
        <w:t>d)</w:t>
      </w:r>
      <w:r w:rsidRPr="008A2546">
        <w:rPr>
          <w:rFonts w:ascii="Times New Roman" w:hAnsi="Times New Roman" w:cs="Times New Roman"/>
        </w:rPr>
        <w:t xml:space="preserve"> Lei Complementar Federal nº 101, de 2000;</w:t>
      </w:r>
    </w:p>
    <w:p w14:paraId="39E20905" w14:textId="77777777" w:rsidR="00D37E73" w:rsidRPr="008A2546" w:rsidRDefault="00D37E73" w:rsidP="00D37E7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8A2546">
        <w:rPr>
          <w:rFonts w:ascii="Times New Roman" w:hAnsi="Times New Roman" w:cs="Times New Roman"/>
          <w:b/>
        </w:rPr>
        <w:t>e)</w:t>
      </w:r>
      <w:r w:rsidRPr="008A2546">
        <w:rPr>
          <w:rFonts w:ascii="Times New Roman" w:hAnsi="Times New Roman" w:cs="Times New Roman"/>
        </w:rPr>
        <w:t xml:space="preserve"> Lei Complementar nº 123/2021;</w:t>
      </w:r>
    </w:p>
    <w:p w14:paraId="2F80CEFF" w14:textId="57AE1290" w:rsidR="00D37E73" w:rsidRPr="008A2546" w:rsidRDefault="00D37E73" w:rsidP="00D37E7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8A2546">
        <w:rPr>
          <w:rFonts w:ascii="Times New Roman" w:hAnsi="Times New Roman" w:cs="Times New Roman"/>
          <w:b/>
        </w:rPr>
        <w:t>f)</w:t>
      </w:r>
      <w:r w:rsidRPr="008A2546">
        <w:rPr>
          <w:rFonts w:ascii="Times New Roman" w:hAnsi="Times New Roman" w:cs="Times New Roman"/>
        </w:rPr>
        <w:t xml:space="preserve"> Lei Orgânica do Município.</w:t>
      </w:r>
    </w:p>
    <w:p w14:paraId="7B91DFBB" w14:textId="77777777" w:rsidR="00D37E73" w:rsidRPr="008A2546" w:rsidRDefault="00D37E73" w:rsidP="00D37E7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640F3A2" w14:textId="77777777" w:rsidR="00D37E73" w:rsidRPr="008A2546" w:rsidRDefault="00D37E73" w:rsidP="00D37E7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A2546">
        <w:rPr>
          <w:rFonts w:ascii="Times New Roman" w:hAnsi="Times New Roman" w:cs="Times New Roman"/>
          <w:b/>
        </w:rPr>
        <w:t>10. DO ENQUADRAMENTO LEGAL:</w:t>
      </w:r>
    </w:p>
    <w:p w14:paraId="24CF5A81" w14:textId="77777777" w:rsidR="00D37E73" w:rsidRPr="008A2546" w:rsidRDefault="00D37E73" w:rsidP="00D37E7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A2546">
        <w:rPr>
          <w:rFonts w:ascii="Times New Roman" w:hAnsi="Times New Roman" w:cs="Times New Roman"/>
          <w:b/>
        </w:rPr>
        <w:t>10.1.</w:t>
      </w:r>
      <w:r w:rsidRPr="008A2546">
        <w:rPr>
          <w:rFonts w:ascii="Times New Roman" w:hAnsi="Times New Roman" w:cs="Times New Roman"/>
        </w:rPr>
        <w:t xml:space="preserve"> O objeto pretendido pela Administração e ora processado se caracteriza em hipótese de dispensa de licitação, amparado no art. 75, inciso II, c/c § 3º todos da Lei Federal nº 14.133, de 2021, com as justificativas presentes nos autos.</w:t>
      </w:r>
    </w:p>
    <w:p w14:paraId="41CFD9BC" w14:textId="77777777" w:rsidR="00D37E73" w:rsidRPr="008A2546" w:rsidRDefault="00D37E73" w:rsidP="00D37E7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DE0D717" w14:textId="77777777" w:rsidR="00D37E73" w:rsidRPr="008A2546" w:rsidRDefault="00D37E73" w:rsidP="00D37E7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A2546">
        <w:rPr>
          <w:rFonts w:ascii="Times New Roman" w:hAnsi="Times New Roman" w:cs="Times New Roman"/>
          <w:b/>
        </w:rPr>
        <w:t>11. DA DELIBERAÇÃO E VINCULAÇÃO:</w:t>
      </w:r>
    </w:p>
    <w:p w14:paraId="15A86660" w14:textId="77777777" w:rsidR="00D37E73" w:rsidRPr="008A2546" w:rsidRDefault="00D37E73" w:rsidP="00D37E7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A2546">
        <w:rPr>
          <w:rFonts w:ascii="Times New Roman" w:hAnsi="Times New Roman" w:cs="Times New Roman"/>
          <w:b/>
        </w:rPr>
        <w:t>11.1.</w:t>
      </w:r>
      <w:r w:rsidRPr="008A2546">
        <w:rPr>
          <w:rFonts w:ascii="Times New Roman" w:hAnsi="Times New Roman" w:cs="Times New Roman"/>
        </w:rPr>
        <w:t xml:space="preserve"> Considerando o acima exposto acolho as justificativas da dispensa de licitação e AUTORIZO publicação no sitio da municipalidade pelo prazo de 03 (três) dias úteis.</w:t>
      </w:r>
    </w:p>
    <w:p w14:paraId="786C1C41" w14:textId="22FD4EBF" w:rsidR="00D37E73" w:rsidRPr="008A2546" w:rsidRDefault="00D37E73" w:rsidP="00D37E7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A2546">
        <w:rPr>
          <w:rFonts w:ascii="Times New Roman" w:hAnsi="Times New Roman" w:cs="Times New Roman"/>
          <w:b/>
        </w:rPr>
        <w:t>11.2.</w:t>
      </w:r>
      <w:r w:rsidRPr="008A2546">
        <w:rPr>
          <w:rFonts w:ascii="Times New Roman" w:hAnsi="Times New Roman" w:cs="Times New Roman"/>
        </w:rPr>
        <w:t xml:space="preserve"> Manifestação de interesse e orçamentos deve, nos termos da planilha do ITEM 4.1, ser enviadas para o e-mail licitacao@</w:t>
      </w:r>
      <w:r w:rsidR="00520138">
        <w:rPr>
          <w:rFonts w:ascii="Times New Roman" w:hAnsi="Times New Roman" w:cs="Times New Roman"/>
        </w:rPr>
        <w:t>sagradafamilia</w:t>
      </w:r>
      <w:r w:rsidRPr="008A2546">
        <w:rPr>
          <w:rFonts w:ascii="Times New Roman" w:hAnsi="Times New Roman" w:cs="Times New Roman"/>
        </w:rPr>
        <w:t xml:space="preserve">.rs.gov.br até </w:t>
      </w:r>
      <w:proofErr w:type="gramStart"/>
      <w:r w:rsidRPr="008A2546">
        <w:rPr>
          <w:rFonts w:ascii="Times New Roman" w:hAnsi="Times New Roman" w:cs="Times New Roman"/>
        </w:rPr>
        <w:t>as</w:t>
      </w:r>
      <w:proofErr w:type="gramEnd"/>
      <w:r w:rsidRPr="008A2546">
        <w:rPr>
          <w:rFonts w:ascii="Times New Roman" w:hAnsi="Times New Roman" w:cs="Times New Roman"/>
        </w:rPr>
        <w:t xml:space="preserve"> </w:t>
      </w:r>
      <w:r w:rsidR="00520138">
        <w:rPr>
          <w:rFonts w:ascii="Times New Roman" w:hAnsi="Times New Roman" w:cs="Times New Roman"/>
        </w:rPr>
        <w:t>13h</w:t>
      </w:r>
      <w:r w:rsidRPr="008A2546">
        <w:rPr>
          <w:rFonts w:ascii="Times New Roman" w:hAnsi="Times New Roman" w:cs="Times New Roman"/>
        </w:rPr>
        <w:t xml:space="preserve"> do dia </w:t>
      </w:r>
      <w:r w:rsidR="00520138">
        <w:rPr>
          <w:rFonts w:ascii="Times New Roman" w:hAnsi="Times New Roman" w:cs="Times New Roman"/>
        </w:rPr>
        <w:t>25</w:t>
      </w:r>
      <w:r w:rsidR="00706A5B">
        <w:rPr>
          <w:rFonts w:ascii="Times New Roman" w:hAnsi="Times New Roman" w:cs="Times New Roman"/>
        </w:rPr>
        <w:t>/</w:t>
      </w:r>
      <w:r w:rsidR="00520138">
        <w:rPr>
          <w:rFonts w:ascii="Times New Roman" w:hAnsi="Times New Roman" w:cs="Times New Roman"/>
        </w:rPr>
        <w:t>11</w:t>
      </w:r>
      <w:r w:rsidR="00BF5499" w:rsidRPr="008A2546">
        <w:rPr>
          <w:rFonts w:ascii="Times New Roman" w:hAnsi="Times New Roman" w:cs="Times New Roman"/>
        </w:rPr>
        <w:t>/2022</w:t>
      </w:r>
      <w:r w:rsidRPr="008A2546">
        <w:rPr>
          <w:rFonts w:ascii="Times New Roman" w:hAnsi="Times New Roman" w:cs="Times New Roman"/>
        </w:rPr>
        <w:t>.</w:t>
      </w:r>
    </w:p>
    <w:p w14:paraId="31ED0D58" w14:textId="77777777" w:rsidR="00386334" w:rsidRPr="008A2546" w:rsidRDefault="00386334" w:rsidP="00D37E7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684F055" w14:textId="77777777" w:rsidR="00D37E73" w:rsidRPr="008A2546" w:rsidRDefault="00D37E73" w:rsidP="00D37E73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1504DD80" w14:textId="44EC7BA7" w:rsidR="00D37E73" w:rsidRPr="008A2546" w:rsidRDefault="00520138" w:rsidP="00706A5B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Sagrada Família</w:t>
      </w:r>
      <w:r w:rsidR="00D37E73" w:rsidRPr="00364F5D">
        <w:rPr>
          <w:rFonts w:ascii="Times New Roman" w:hAnsi="Times New Roman" w:cs="Times New Roman"/>
        </w:rPr>
        <w:t xml:space="preserve">/RS, </w:t>
      </w:r>
      <w:r>
        <w:rPr>
          <w:rFonts w:ascii="Times New Roman" w:hAnsi="Times New Roman" w:cs="Times New Roman"/>
        </w:rPr>
        <w:t>22</w:t>
      </w:r>
      <w:r w:rsidR="00364F5D" w:rsidRPr="00364F5D">
        <w:rPr>
          <w:rFonts w:ascii="Times New Roman" w:hAnsi="Times New Roman" w:cs="Times New Roman"/>
        </w:rPr>
        <w:t xml:space="preserve"> </w:t>
      </w:r>
      <w:r w:rsidR="00D37E73" w:rsidRPr="00364F5D">
        <w:rPr>
          <w:rFonts w:ascii="Times New Roman" w:hAnsi="Times New Roman" w:cs="Times New Roman"/>
        </w:rPr>
        <w:t xml:space="preserve">de </w:t>
      </w:r>
      <w:r>
        <w:rPr>
          <w:rFonts w:ascii="Times New Roman" w:hAnsi="Times New Roman" w:cs="Times New Roman"/>
        </w:rPr>
        <w:t>novembro</w:t>
      </w:r>
      <w:r w:rsidR="00D37E73" w:rsidRPr="00364F5D">
        <w:rPr>
          <w:rFonts w:ascii="Times New Roman" w:hAnsi="Times New Roman" w:cs="Times New Roman"/>
        </w:rPr>
        <w:t xml:space="preserve"> de 202</w:t>
      </w:r>
      <w:r w:rsidR="00EA236C" w:rsidRPr="00364F5D">
        <w:rPr>
          <w:rFonts w:ascii="Times New Roman" w:hAnsi="Times New Roman" w:cs="Times New Roman"/>
        </w:rPr>
        <w:t>2</w:t>
      </w:r>
      <w:r w:rsidR="00D37E73" w:rsidRPr="00364F5D">
        <w:rPr>
          <w:rFonts w:ascii="Times New Roman" w:hAnsi="Times New Roman" w:cs="Times New Roman"/>
        </w:rPr>
        <w:t>.</w:t>
      </w:r>
    </w:p>
    <w:p w14:paraId="3681D579" w14:textId="77777777" w:rsidR="00386334" w:rsidRPr="008A2546" w:rsidRDefault="00386334" w:rsidP="0038633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14:paraId="76B22B33" w14:textId="77777777" w:rsidR="00D37E73" w:rsidRPr="008A2546" w:rsidRDefault="00D37E73" w:rsidP="00D37E73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2C302A1B" w14:textId="77777777" w:rsidR="00D37E73" w:rsidRPr="008A2546" w:rsidRDefault="00D37E73" w:rsidP="00D37E73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14:paraId="0B7228E1" w14:textId="77777777" w:rsidR="00706A5B" w:rsidRDefault="00706A5B" w:rsidP="00D37E7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4ECC1AE9" w14:textId="0E315BD6" w:rsidR="00D37E73" w:rsidRPr="008A2546" w:rsidRDefault="00520138" w:rsidP="00706A5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MARCOS DO NASCIMENTO SANTOS</w:t>
      </w:r>
      <w:proofErr w:type="gramEnd"/>
    </w:p>
    <w:p w14:paraId="073132F7" w14:textId="77777777" w:rsidR="00D37E73" w:rsidRPr="008A2546" w:rsidRDefault="00D37E73" w:rsidP="00706A5B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8A2546">
        <w:rPr>
          <w:rFonts w:ascii="Times New Roman" w:hAnsi="Times New Roman" w:cs="Times New Roman"/>
        </w:rPr>
        <w:t>PREFEITO MUNICIPAL.</w:t>
      </w:r>
    </w:p>
    <w:p w14:paraId="29B21864" w14:textId="77777777" w:rsidR="004729A2" w:rsidRPr="008A2546" w:rsidRDefault="004729A2">
      <w:pPr>
        <w:rPr>
          <w:rFonts w:ascii="Times New Roman" w:hAnsi="Times New Roman" w:cs="Times New Roman"/>
        </w:rPr>
      </w:pPr>
    </w:p>
    <w:sectPr w:rsidR="004729A2" w:rsidRPr="008A2546" w:rsidSect="00BE3571">
      <w:headerReference w:type="even" r:id="rId7"/>
      <w:headerReference w:type="default" r:id="rId8"/>
      <w:footerReference w:type="default" r:id="rId9"/>
      <w:headerReference w:type="first" r:id="rId10"/>
      <w:pgSz w:w="11907" w:h="16839" w:code="9"/>
      <w:pgMar w:top="2778" w:right="851" w:bottom="1701" w:left="851" w:header="11" w:footer="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6F7845" w14:textId="77777777" w:rsidR="00E03EB5" w:rsidRDefault="00E03EB5" w:rsidP="00D37E73">
      <w:pPr>
        <w:spacing w:after="0" w:line="240" w:lineRule="auto"/>
      </w:pPr>
      <w:r>
        <w:separator/>
      </w:r>
    </w:p>
  </w:endnote>
  <w:endnote w:type="continuationSeparator" w:id="0">
    <w:p w14:paraId="5BFBBC66" w14:textId="77777777" w:rsidR="00E03EB5" w:rsidRDefault="00E03EB5" w:rsidP="00D37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0477E8" w14:textId="1FD7EF9D" w:rsidR="00CE23C0" w:rsidRDefault="00E03EB5" w:rsidP="00FC2C6E">
    <w:pPr>
      <w:pStyle w:val="Rodap"/>
      <w:rPr>
        <w:noProof/>
      </w:rPr>
    </w:pPr>
  </w:p>
  <w:p w14:paraId="247904E1" w14:textId="77777777" w:rsidR="00CE23C0" w:rsidRPr="00215E7F" w:rsidRDefault="00E03EB5" w:rsidP="00FC2C6E">
    <w:pPr>
      <w:pStyle w:val="Rodap"/>
      <w:ind w:left="-1701" w:right="-993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F3EDAF" w14:textId="77777777" w:rsidR="00E03EB5" w:rsidRDefault="00E03EB5" w:rsidP="00D37E73">
      <w:pPr>
        <w:spacing w:after="0" w:line="240" w:lineRule="auto"/>
      </w:pPr>
      <w:r>
        <w:separator/>
      </w:r>
    </w:p>
  </w:footnote>
  <w:footnote w:type="continuationSeparator" w:id="0">
    <w:p w14:paraId="056DA6DF" w14:textId="77777777" w:rsidR="00E03EB5" w:rsidRDefault="00E03EB5" w:rsidP="00D37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62397" w14:textId="77777777" w:rsidR="00DB77AC" w:rsidRDefault="00E03EB5">
    <w:pPr>
      <w:pStyle w:val="Cabealho"/>
    </w:pPr>
    <w:r>
      <w:rPr>
        <w:noProof/>
        <w:lang w:eastAsia="pt-BR"/>
      </w:rPr>
      <w:pict w14:anchorId="057CEA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42797" o:spid="_x0000_s2050" type="#_x0000_t75" style="position:absolute;margin-left:0;margin-top:0;width:232.15pt;height:253.15pt;z-index:-251659264;mso-position-horizontal:center;mso-position-horizontal-relative:margin;mso-position-vertical:center;mso-position-vertical-relative:margin" o:allowincell="f">
          <v:imagedata r:id="rId1" o:title="dagu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82D318" w14:textId="3A101155" w:rsidR="00CE23C0" w:rsidRPr="00DB5AC4" w:rsidRDefault="00E03EB5" w:rsidP="00FC2C6E">
    <w:pPr>
      <w:pStyle w:val="Cabealho"/>
      <w:ind w:left="-1701"/>
      <w:rPr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C8593B" w14:textId="77777777" w:rsidR="00DB77AC" w:rsidRDefault="00E03EB5">
    <w:pPr>
      <w:pStyle w:val="Cabealho"/>
    </w:pPr>
    <w:r>
      <w:rPr>
        <w:noProof/>
        <w:lang w:eastAsia="pt-BR"/>
      </w:rPr>
      <w:pict w14:anchorId="09E572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42796" o:spid="_x0000_s2049" type="#_x0000_t75" style="position:absolute;margin-left:0;margin-top:0;width:232.15pt;height:253.15pt;z-index:-251658240;mso-position-horizontal:center;mso-position-horizontal-relative:margin;mso-position-vertical:center;mso-position-vertical-relative:margin" o:allowincell="f">
          <v:imagedata r:id="rId1" o:title="dagu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E73"/>
    <w:rsid w:val="00004022"/>
    <w:rsid w:val="0007627B"/>
    <w:rsid w:val="0009211A"/>
    <w:rsid w:val="00094EE9"/>
    <w:rsid w:val="000B185F"/>
    <w:rsid w:val="000B29B3"/>
    <w:rsid w:val="00116A5D"/>
    <w:rsid w:val="00150BC2"/>
    <w:rsid w:val="00171759"/>
    <w:rsid w:val="00200D03"/>
    <w:rsid w:val="00253DEB"/>
    <w:rsid w:val="002E2608"/>
    <w:rsid w:val="00364F5D"/>
    <w:rsid w:val="00386334"/>
    <w:rsid w:val="003B58E9"/>
    <w:rsid w:val="00433C68"/>
    <w:rsid w:val="004729A2"/>
    <w:rsid w:val="004D49F9"/>
    <w:rsid w:val="00520138"/>
    <w:rsid w:val="005F2B04"/>
    <w:rsid w:val="006F728E"/>
    <w:rsid w:val="00706A5B"/>
    <w:rsid w:val="007472CF"/>
    <w:rsid w:val="00791933"/>
    <w:rsid w:val="007A71D6"/>
    <w:rsid w:val="007B104F"/>
    <w:rsid w:val="0086593F"/>
    <w:rsid w:val="00887749"/>
    <w:rsid w:val="008A2546"/>
    <w:rsid w:val="008D5095"/>
    <w:rsid w:val="00AD36AF"/>
    <w:rsid w:val="00AD5D1B"/>
    <w:rsid w:val="00AF5065"/>
    <w:rsid w:val="00B90DD0"/>
    <w:rsid w:val="00BE3571"/>
    <w:rsid w:val="00BF5499"/>
    <w:rsid w:val="00C0674D"/>
    <w:rsid w:val="00C123FF"/>
    <w:rsid w:val="00C70C6B"/>
    <w:rsid w:val="00C757E8"/>
    <w:rsid w:val="00C77B27"/>
    <w:rsid w:val="00C8085F"/>
    <w:rsid w:val="00CB699E"/>
    <w:rsid w:val="00D37E73"/>
    <w:rsid w:val="00D462FF"/>
    <w:rsid w:val="00D64A0C"/>
    <w:rsid w:val="00D9219F"/>
    <w:rsid w:val="00DB7F82"/>
    <w:rsid w:val="00DC5D0B"/>
    <w:rsid w:val="00DF24F5"/>
    <w:rsid w:val="00E03EB5"/>
    <w:rsid w:val="00EA236C"/>
    <w:rsid w:val="00FA79C7"/>
    <w:rsid w:val="00FC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583E4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E7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EA236C"/>
    <w:pPr>
      <w:keepNext/>
      <w:keepLines/>
      <w:spacing w:before="480" w:after="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37E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7E73"/>
  </w:style>
  <w:style w:type="paragraph" w:styleId="Rodap">
    <w:name w:val="footer"/>
    <w:basedOn w:val="Normal"/>
    <w:link w:val="RodapChar"/>
    <w:uiPriority w:val="99"/>
    <w:unhideWhenUsed/>
    <w:rsid w:val="00D37E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7E73"/>
  </w:style>
  <w:style w:type="table" w:styleId="Tabelacomgrade">
    <w:name w:val="Table Grid"/>
    <w:basedOn w:val="Tabelanormal"/>
    <w:uiPriority w:val="59"/>
    <w:rsid w:val="00D37E73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EA236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A236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A236C"/>
  </w:style>
  <w:style w:type="paragraph" w:styleId="NormalWeb">
    <w:name w:val="Normal (Web)"/>
    <w:basedOn w:val="Normal"/>
    <w:uiPriority w:val="99"/>
    <w:unhideWhenUsed/>
    <w:rsid w:val="00200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00D0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E7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EA236C"/>
    <w:pPr>
      <w:keepNext/>
      <w:keepLines/>
      <w:spacing w:before="480" w:after="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37E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7E73"/>
  </w:style>
  <w:style w:type="paragraph" w:styleId="Rodap">
    <w:name w:val="footer"/>
    <w:basedOn w:val="Normal"/>
    <w:link w:val="RodapChar"/>
    <w:uiPriority w:val="99"/>
    <w:unhideWhenUsed/>
    <w:rsid w:val="00D37E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7E73"/>
  </w:style>
  <w:style w:type="table" w:styleId="Tabelacomgrade">
    <w:name w:val="Table Grid"/>
    <w:basedOn w:val="Tabelanormal"/>
    <w:uiPriority w:val="59"/>
    <w:rsid w:val="00D37E73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EA236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A236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A236C"/>
  </w:style>
  <w:style w:type="paragraph" w:styleId="NormalWeb">
    <w:name w:val="Normal (Web)"/>
    <w:basedOn w:val="Normal"/>
    <w:uiPriority w:val="99"/>
    <w:unhideWhenUsed/>
    <w:rsid w:val="00200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00D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3038</Words>
  <Characters>16409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-' Milena.. Tяєvisan</dc:creator>
  <cp:lastModifiedBy>Usuário do Windows</cp:lastModifiedBy>
  <cp:revision>7</cp:revision>
  <cp:lastPrinted>2022-09-05T12:46:00Z</cp:lastPrinted>
  <dcterms:created xsi:type="dcterms:W3CDTF">2022-11-22T14:20:00Z</dcterms:created>
  <dcterms:modified xsi:type="dcterms:W3CDTF">2022-11-22T14:43:00Z</dcterms:modified>
</cp:coreProperties>
</file>