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2C4" w:rsidRPr="0067740C" w:rsidRDefault="001D52C4" w:rsidP="001D52C4">
      <w:pPr>
        <w:tabs>
          <w:tab w:val="left" w:pos="4253"/>
        </w:tabs>
        <w:spacing w:line="360" w:lineRule="auto"/>
        <w:jc w:val="both"/>
        <w:rPr>
          <w:rFonts w:cs="Arial"/>
          <w:sz w:val="24"/>
          <w:szCs w:val="24"/>
        </w:rPr>
      </w:pPr>
    </w:p>
    <w:p w:rsidR="001D52C4" w:rsidRPr="002906B7" w:rsidRDefault="001D52C4" w:rsidP="001D52C4">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1D52C4" w:rsidRPr="002906B7" w:rsidRDefault="001D52C4" w:rsidP="001D52C4">
      <w:pPr>
        <w:pStyle w:val="Corpodetexto"/>
        <w:spacing w:after="0" w:line="360" w:lineRule="auto"/>
        <w:jc w:val="center"/>
        <w:rPr>
          <w:rFonts w:cs="Arial"/>
          <w:sz w:val="24"/>
          <w:szCs w:val="24"/>
        </w:rPr>
      </w:pPr>
      <w:r>
        <w:rPr>
          <w:rFonts w:cs="Arial"/>
          <w:b/>
          <w:bCs/>
          <w:sz w:val="24"/>
          <w:szCs w:val="24"/>
        </w:rPr>
        <w:t xml:space="preserve">EDITAL DE PREGÃO ELETRÔNICO Nº </w:t>
      </w:r>
      <w:r>
        <w:rPr>
          <w:rFonts w:cs="Arial"/>
          <w:b/>
          <w:bCs/>
          <w:color w:val="FF0000"/>
          <w:sz w:val="24"/>
          <w:szCs w:val="24"/>
        </w:rPr>
        <w:t>30</w:t>
      </w:r>
      <w:r>
        <w:rPr>
          <w:rFonts w:cs="Arial"/>
          <w:b/>
          <w:bCs/>
          <w:sz w:val="24"/>
          <w:szCs w:val="24"/>
        </w:rPr>
        <w:t xml:space="preserve">/2026 </w:t>
      </w:r>
    </w:p>
    <w:p w:rsidR="001D52C4" w:rsidRPr="002906B7" w:rsidRDefault="001D52C4" w:rsidP="001D52C4">
      <w:pPr>
        <w:spacing w:line="360" w:lineRule="auto"/>
        <w:rPr>
          <w:rFonts w:cs="Arial"/>
          <w:sz w:val="24"/>
          <w:szCs w:val="24"/>
        </w:rPr>
      </w:pPr>
    </w:p>
    <w:p w:rsidR="001D52C4" w:rsidRPr="002906B7" w:rsidRDefault="001D52C4" w:rsidP="001D52C4">
      <w:pPr>
        <w:spacing w:line="360" w:lineRule="auto"/>
        <w:jc w:val="both"/>
        <w:rPr>
          <w:rFonts w:cs="Arial"/>
          <w:sz w:val="24"/>
          <w:szCs w:val="24"/>
        </w:rPr>
      </w:pPr>
      <w:r w:rsidRPr="002906B7">
        <w:rPr>
          <w:rFonts w:cs="Arial"/>
          <w:sz w:val="24"/>
          <w:szCs w:val="24"/>
        </w:rPr>
        <w:t>Município de Sagrada Família</w:t>
      </w:r>
    </w:p>
    <w:p w:rsidR="001D52C4" w:rsidRPr="002906B7" w:rsidRDefault="001D52C4" w:rsidP="001D52C4">
      <w:pPr>
        <w:spacing w:line="360" w:lineRule="auto"/>
        <w:jc w:val="both"/>
        <w:rPr>
          <w:rFonts w:cs="Arial"/>
          <w:sz w:val="24"/>
          <w:szCs w:val="24"/>
        </w:rPr>
      </w:pPr>
      <w:r w:rsidRPr="002906B7">
        <w:rPr>
          <w:rFonts w:cs="Arial"/>
          <w:sz w:val="24"/>
          <w:szCs w:val="24"/>
        </w:rPr>
        <w:t>Secretaria Municipal de</w:t>
      </w:r>
      <w:r>
        <w:rPr>
          <w:rFonts w:cs="Arial"/>
          <w:sz w:val="24"/>
          <w:szCs w:val="24"/>
        </w:rPr>
        <w:t xml:space="preserve"> Saúde</w:t>
      </w:r>
    </w:p>
    <w:p w:rsidR="001D52C4" w:rsidRPr="002906B7" w:rsidRDefault="001D52C4" w:rsidP="001D52C4">
      <w:pPr>
        <w:spacing w:line="360" w:lineRule="auto"/>
        <w:jc w:val="both"/>
        <w:rPr>
          <w:rFonts w:cs="Arial"/>
          <w:sz w:val="24"/>
          <w:szCs w:val="24"/>
        </w:rPr>
      </w:pPr>
      <w:r w:rsidRPr="002906B7">
        <w:rPr>
          <w:rFonts w:cs="Arial"/>
          <w:sz w:val="24"/>
          <w:szCs w:val="24"/>
        </w:rPr>
        <w:t xml:space="preserve">Edital de Pregão Eletrônico nº </w:t>
      </w:r>
      <w:r>
        <w:rPr>
          <w:rFonts w:cs="Arial"/>
          <w:color w:val="FF0000"/>
          <w:sz w:val="24"/>
          <w:szCs w:val="24"/>
        </w:rPr>
        <w:t>30</w:t>
      </w:r>
      <w:r>
        <w:rPr>
          <w:rFonts w:cs="Arial"/>
          <w:sz w:val="24"/>
          <w:szCs w:val="24"/>
        </w:rPr>
        <w:t>/2026</w:t>
      </w:r>
    </w:p>
    <w:p w:rsidR="001D52C4" w:rsidRPr="002906B7" w:rsidRDefault="001D52C4" w:rsidP="001D52C4">
      <w:pPr>
        <w:spacing w:line="360" w:lineRule="auto"/>
        <w:jc w:val="both"/>
        <w:rPr>
          <w:rFonts w:cs="Arial"/>
          <w:sz w:val="24"/>
          <w:szCs w:val="24"/>
        </w:rPr>
      </w:pPr>
      <w:r w:rsidRPr="002906B7">
        <w:rPr>
          <w:rFonts w:cs="Arial"/>
          <w:sz w:val="24"/>
          <w:szCs w:val="24"/>
        </w:rPr>
        <w:t>Tipo de julgamento: menor preço</w:t>
      </w:r>
      <w:r>
        <w:rPr>
          <w:rFonts w:cs="Arial"/>
          <w:sz w:val="24"/>
          <w:szCs w:val="24"/>
        </w:rPr>
        <w:t xml:space="preserve"> por item</w:t>
      </w:r>
      <w:r w:rsidRPr="002906B7">
        <w:rPr>
          <w:rFonts w:cs="Arial"/>
          <w:sz w:val="24"/>
          <w:szCs w:val="24"/>
        </w:rPr>
        <w:t xml:space="preserve"> </w:t>
      </w:r>
    </w:p>
    <w:p w:rsidR="001D52C4" w:rsidRPr="002906B7" w:rsidRDefault="001D52C4" w:rsidP="001D52C4">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Pr>
          <w:rFonts w:cs="Arial"/>
          <w:b/>
          <w:sz w:val="24"/>
          <w:szCs w:val="24"/>
        </w:rPr>
        <w:t>unitário</w:t>
      </w:r>
    </w:p>
    <w:p w:rsidR="001D52C4" w:rsidRPr="002906B7" w:rsidRDefault="001D52C4" w:rsidP="001D52C4">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1D52C4" w:rsidRPr="002906B7" w:rsidRDefault="001D52C4" w:rsidP="001D52C4">
      <w:pPr>
        <w:spacing w:line="360" w:lineRule="auto"/>
        <w:jc w:val="both"/>
        <w:rPr>
          <w:rFonts w:cs="Arial"/>
          <w:b/>
          <w:bCs/>
          <w:sz w:val="24"/>
          <w:szCs w:val="24"/>
        </w:rPr>
      </w:pPr>
    </w:p>
    <w:p w:rsidR="001D52C4" w:rsidRPr="002906B7" w:rsidRDefault="001D52C4" w:rsidP="001D52C4">
      <w:pPr>
        <w:spacing w:line="360" w:lineRule="auto"/>
        <w:jc w:val="both"/>
        <w:rPr>
          <w:rFonts w:cs="Arial"/>
          <w:sz w:val="24"/>
          <w:szCs w:val="24"/>
        </w:rPr>
      </w:pPr>
      <w:r w:rsidRPr="002906B7">
        <w:rPr>
          <w:rFonts w:cs="Arial"/>
          <w:sz w:val="24"/>
          <w:szCs w:val="24"/>
        </w:rPr>
        <w:t xml:space="preserve">Processo nº </w:t>
      </w:r>
      <w:r>
        <w:rPr>
          <w:rFonts w:cs="Arial"/>
          <w:color w:val="FF0000"/>
          <w:sz w:val="24"/>
          <w:szCs w:val="24"/>
        </w:rPr>
        <w:t>62</w:t>
      </w:r>
      <w:r>
        <w:rPr>
          <w:rFonts w:cs="Arial"/>
          <w:sz w:val="24"/>
          <w:szCs w:val="24"/>
        </w:rPr>
        <w:t>/2026</w:t>
      </w:r>
    </w:p>
    <w:p w:rsidR="001D52C4" w:rsidRPr="002906B7" w:rsidRDefault="001D52C4" w:rsidP="001D52C4">
      <w:pPr>
        <w:spacing w:line="360" w:lineRule="auto"/>
        <w:jc w:val="both"/>
        <w:rPr>
          <w:rFonts w:cs="Arial"/>
          <w:sz w:val="24"/>
          <w:szCs w:val="24"/>
        </w:rPr>
      </w:pPr>
    </w:p>
    <w:p w:rsidR="00F32285" w:rsidRPr="00F32285" w:rsidRDefault="00F32285" w:rsidP="00F32285">
      <w:pPr>
        <w:pStyle w:val="NormalWeb"/>
        <w:jc w:val="both"/>
        <w:rPr>
          <w:rFonts w:ascii="Arial" w:hAnsi="Arial" w:cs="Arial"/>
        </w:rPr>
      </w:pPr>
      <w:r w:rsidRPr="00F32285">
        <w:rPr>
          <w:rFonts w:ascii="Arial" w:hAnsi="Arial" w:cs="Arial"/>
        </w:rPr>
        <w:t xml:space="preserve">Edital de Pregão Eletrônico para aquisição de mobiliário destinado à Farmácia da Unidade Básica de Saúde (UBS), visando atender às demandas da Secretaria Municipal de Saúde, garantindo a manutenção, continuidade e melhoria dos serviços de saúde prestados aos usuários do Sistema Único de Saúde (SUS), conforme condições, quantidades e exigências estabelecidas no Termo de Referência </w:t>
      </w:r>
      <w:r>
        <w:rPr>
          <w:rFonts w:ascii="Arial" w:hAnsi="Arial" w:cs="Arial"/>
        </w:rPr>
        <w:t>e no Estudo Técnico Preliminar.</w:t>
      </w:r>
    </w:p>
    <w:p w:rsidR="00A0775E" w:rsidRPr="00F32285" w:rsidRDefault="00F32285" w:rsidP="00F32285">
      <w:pPr>
        <w:pStyle w:val="NormalWeb"/>
        <w:jc w:val="both"/>
        <w:rPr>
          <w:rFonts w:ascii="Arial" w:hAnsi="Arial" w:cs="Arial"/>
        </w:rPr>
      </w:pPr>
      <w:r w:rsidRPr="00F32285">
        <w:rPr>
          <w:rFonts w:ascii="Arial" w:hAnsi="Arial" w:cs="Arial"/>
        </w:rPr>
        <w:t>A contratação será realizada para aquisição imediata dos bens, adotando-se como critério de julgamento o menor preço por item, nos termos da Lei Federal nº 14.133/2021 e demais normas aplicáveis.</w:t>
      </w:r>
    </w:p>
    <w:p w:rsidR="00F32285" w:rsidRPr="00F32285" w:rsidRDefault="00F32285" w:rsidP="00F32285">
      <w:pPr>
        <w:pStyle w:val="NormalWeb"/>
        <w:jc w:val="both"/>
        <w:rPr>
          <w:rFonts w:ascii="Arial" w:hAnsi="Arial" w:cs="Arial"/>
        </w:rPr>
      </w:pPr>
      <w:bookmarkStart w:id="0" w:name="_Hlk108091163"/>
      <w:r w:rsidRPr="00F32285">
        <w:rPr>
          <w:rFonts w:ascii="Arial" w:hAnsi="Arial" w:cs="Arial"/>
        </w:rPr>
        <w:t>O PREFEITO MUNICIPAL DE SAGRADA FAMÍLIA/RS, no uso de suas atribuições legais, torna público, para conhecimento dos interessados, que realizará licitação na modalidade Pregão, na forma eletrônica, do tipo menor preço por item, nos termos da Lei Federal nº 14.133/2021 e demais legislações aplicáveis.</w:t>
      </w:r>
    </w:p>
    <w:p w:rsidR="00F32285" w:rsidRPr="00F32285" w:rsidRDefault="00F32285" w:rsidP="00F32285">
      <w:pPr>
        <w:pStyle w:val="NormalWeb"/>
        <w:jc w:val="both"/>
        <w:rPr>
          <w:rFonts w:ascii="Arial" w:hAnsi="Arial" w:cs="Arial"/>
        </w:rPr>
      </w:pPr>
      <w:r w:rsidRPr="00F32285">
        <w:rPr>
          <w:rFonts w:ascii="Arial" w:hAnsi="Arial" w:cs="Arial"/>
        </w:rPr>
        <w:t>Constitui objeto da presente licitação a aquisição de mobiliário destinado à Farmácia da Unidade Básica de Saúde (UBS) e demais setores vinculados à Secretaria Municipal de Saúde, visando proporcionar melhores condições de organização, armazenamento, atendimento ao público e desempenho das atividades administrativas e assistenciais, conforme condições, quantidades e exigências estabelecidas no Termo de Referência e no Estudo Técnico Preliminar.</w:t>
      </w:r>
    </w:p>
    <w:p w:rsidR="00F32285" w:rsidRPr="00F32285" w:rsidRDefault="00F32285" w:rsidP="00F32285">
      <w:pPr>
        <w:pStyle w:val="NormalWeb"/>
        <w:jc w:val="both"/>
        <w:rPr>
          <w:rFonts w:ascii="Arial" w:hAnsi="Arial" w:cs="Arial"/>
        </w:rPr>
      </w:pPr>
      <w:r w:rsidRPr="00F32285">
        <w:rPr>
          <w:rFonts w:ascii="Arial" w:hAnsi="Arial" w:cs="Arial"/>
        </w:rPr>
        <w:t xml:space="preserve">A presente contratação justifica-se pela necessidade de substituir mobiliários desgastados e inadequados, bem como complementar a estrutura existente, garantindo ambientes mais organizados, seguros e funcionais para os servidores e usuários do Sistema Único de Saúde (SUS). A aquisição </w:t>
      </w:r>
      <w:r w:rsidRPr="00F32285">
        <w:rPr>
          <w:rFonts w:ascii="Arial" w:hAnsi="Arial" w:cs="Arial"/>
        </w:rPr>
        <w:lastRenderedPageBreak/>
        <w:t>contribuirá para a adequada conservação de medicamentos, documentos e materiais de uso contínuo, além de proporcionar maior eficiência na prestação dos serviços públicos de saúde, atendendo aos princípios da eficiência, economicidade e interesse público.</w:t>
      </w:r>
    </w:p>
    <w:p w:rsidR="001D52C4" w:rsidRPr="0021298F" w:rsidRDefault="001D52C4" w:rsidP="001D52C4">
      <w:pPr>
        <w:pStyle w:val="NormalWeb"/>
        <w:spacing w:before="0" w:beforeAutospacing="0" w:after="0" w:afterAutospacing="0" w:line="360" w:lineRule="auto"/>
        <w:jc w:val="both"/>
        <w:rPr>
          <w:rFonts w:ascii="Arial" w:hAnsi="Arial" w:cs="Arial"/>
        </w:rPr>
      </w:pPr>
      <w:r w:rsidRPr="0021298F">
        <w:rPr>
          <w:rFonts w:ascii="Arial" w:hAnsi="Arial" w:cs="Arial"/>
        </w:rPr>
        <w:t>A contratação será realizada sob o regime de empreitada por preço unitário, observadas as especificações técnicas detalhadas no Termo de Referência (Anexo I), conforme Termo de Referência, Estudo Técnico Preliminar, conforme descrito nesse edital e seus anexos</w:t>
      </w:r>
      <w:bookmarkEnd w:id="0"/>
      <w:r w:rsidRPr="0021298F">
        <w:rPr>
          <w:rFonts w:ascii="Arial" w:hAnsi="Arial" w:cs="Arial"/>
        </w:rPr>
        <w:t>, e nos termos da Lei Federal nº 14.133 de 1º de abril de 2021 e do Decreto Municipal nº 101/2023</w:t>
      </w:r>
      <w:r w:rsidRPr="0021298F">
        <w:rPr>
          <w:rFonts w:ascii="Arial" w:hAnsi="Arial" w:cs="Arial"/>
          <w:b/>
        </w:rPr>
        <w:t>.</w:t>
      </w:r>
    </w:p>
    <w:p w:rsidR="001D52C4" w:rsidRDefault="001D52C4" w:rsidP="001D52C4">
      <w:pPr>
        <w:spacing w:line="360" w:lineRule="auto"/>
        <w:jc w:val="both"/>
        <w:rPr>
          <w:rFonts w:cs="Arial"/>
          <w:bCs/>
          <w:sz w:val="24"/>
          <w:szCs w:val="24"/>
        </w:rPr>
      </w:pPr>
    </w:p>
    <w:p w:rsidR="001D52C4" w:rsidRDefault="001D52C4" w:rsidP="001D52C4">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F32285" w:rsidRPr="00F832A8">
        <w:rPr>
          <w:rFonts w:cs="Arial"/>
          <w:b/>
          <w:sz w:val="24"/>
          <w:szCs w:val="24"/>
        </w:rPr>
        <w:t>18</w:t>
      </w:r>
      <w:r w:rsidRPr="00F832A8">
        <w:rPr>
          <w:rFonts w:cs="Arial"/>
          <w:b/>
          <w:sz w:val="24"/>
          <w:szCs w:val="24"/>
        </w:rPr>
        <w:t xml:space="preserve"> </w:t>
      </w:r>
      <w:r w:rsidRPr="00EF1481">
        <w:rPr>
          <w:rFonts w:cs="Arial"/>
          <w:b/>
          <w:sz w:val="24"/>
          <w:szCs w:val="24"/>
        </w:rPr>
        <w:t xml:space="preserve">de </w:t>
      </w:r>
      <w:r w:rsidR="00F32285">
        <w:rPr>
          <w:rFonts w:cs="Arial"/>
          <w:b/>
          <w:sz w:val="24"/>
          <w:szCs w:val="24"/>
        </w:rPr>
        <w:t>junho</w:t>
      </w:r>
      <w:r w:rsidRPr="00EF1481">
        <w:rPr>
          <w:rFonts w:cs="Arial"/>
          <w:b/>
          <w:bCs/>
          <w:sz w:val="24"/>
          <w:szCs w:val="24"/>
        </w:rPr>
        <w:t xml:space="preserve"> </w:t>
      </w:r>
      <w:r>
        <w:rPr>
          <w:rFonts w:cs="Arial"/>
          <w:b/>
          <w:bCs/>
          <w:sz w:val="24"/>
          <w:szCs w:val="24"/>
        </w:rPr>
        <w:t>de 2026</w:t>
      </w:r>
      <w:r w:rsidRPr="00EF1481">
        <w:rPr>
          <w:rFonts w:cs="Arial"/>
          <w:bCs/>
          <w:sz w:val="24"/>
          <w:szCs w:val="24"/>
        </w:rPr>
        <w:t xml:space="preserve"> </w:t>
      </w:r>
      <w:r w:rsidRPr="0067740C">
        <w:rPr>
          <w:rFonts w:cs="Arial"/>
          <w:bCs/>
          <w:sz w:val="24"/>
          <w:szCs w:val="24"/>
        </w:rPr>
        <w:t xml:space="preserve">podendo as propostas e os documentos serem enviados até às </w:t>
      </w:r>
      <w:r>
        <w:rPr>
          <w:rFonts w:cs="Arial"/>
          <w:b/>
          <w:sz w:val="24"/>
          <w:szCs w:val="24"/>
        </w:rPr>
        <w:t xml:space="preserve">08:55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xml:space="preserve">, </w:t>
      </w:r>
      <w:r>
        <w:rPr>
          <w:rFonts w:cs="Arial"/>
          <w:b/>
          <w:bCs/>
          <w:sz w:val="24"/>
          <w:szCs w:val="24"/>
        </w:rPr>
        <w:t>com início da disputa as 09:0</w:t>
      </w:r>
      <w:r w:rsidRPr="006A540D">
        <w:rPr>
          <w:rFonts w:cs="Arial"/>
          <w:b/>
          <w:bCs/>
          <w:sz w:val="24"/>
          <w:szCs w:val="24"/>
        </w:rPr>
        <w:t>0 horas,</w:t>
      </w:r>
      <w:r>
        <w:rPr>
          <w:rFonts w:cs="Arial"/>
          <w:bCs/>
          <w:sz w:val="24"/>
          <w:szCs w:val="24"/>
        </w:rPr>
        <w:t xml:space="preserve"> </w:t>
      </w:r>
      <w:r w:rsidRPr="0067740C">
        <w:rPr>
          <w:rFonts w:cs="Arial"/>
          <w:bCs/>
          <w:sz w:val="24"/>
          <w:szCs w:val="24"/>
        </w:rPr>
        <w:t xml:space="preserve">sendo que todas as referências de tempo </w:t>
      </w:r>
      <w:r w:rsidR="00F832A8">
        <w:rPr>
          <w:rFonts w:cs="Arial"/>
          <w:bCs/>
          <w:sz w:val="24"/>
          <w:szCs w:val="24"/>
        </w:rPr>
        <w:t>observam o horário de Brasília.</w:t>
      </w:r>
    </w:p>
    <w:p w:rsidR="00F32285" w:rsidRDefault="001D52C4" w:rsidP="00F32285">
      <w:pPr>
        <w:pStyle w:val="NormalWeb"/>
      </w:pPr>
      <w:bookmarkStart w:id="1" w:name="_Hlk108091216"/>
      <w:r w:rsidRPr="0067740C">
        <w:rPr>
          <w:rFonts w:cs="Arial"/>
          <w:b/>
        </w:rPr>
        <w:t>1</w:t>
      </w:r>
      <w:bookmarkEnd w:id="1"/>
      <w:r w:rsidR="00F32285">
        <w:rPr>
          <w:rFonts w:cs="Arial"/>
          <w:b/>
        </w:rPr>
        <w:t xml:space="preserve">. </w:t>
      </w:r>
      <w:r w:rsidR="00F32285">
        <w:rPr>
          <w:rStyle w:val="Forte"/>
        </w:rPr>
        <w:t>DO OBJETO</w:t>
      </w:r>
    </w:p>
    <w:p w:rsidR="00F32285" w:rsidRPr="00F32285" w:rsidRDefault="00F32285" w:rsidP="00F32285">
      <w:pPr>
        <w:pStyle w:val="NormalWeb"/>
        <w:jc w:val="both"/>
        <w:rPr>
          <w:rFonts w:ascii="Arial" w:hAnsi="Arial" w:cs="Arial"/>
        </w:rPr>
      </w:pPr>
      <w:r w:rsidRPr="00F32285">
        <w:rPr>
          <w:rFonts w:ascii="Arial" w:hAnsi="Arial" w:cs="Arial"/>
        </w:rPr>
        <w:t>Constitui objeto da presente licitação a aquisição de mobiliário destinado à Farmácia da Unidade Básica de Saúde (UBS) e demais dependências da Secretaria Municipal de Saúde do Município de Sagrada Família/RS, visando proporcionar melhores condições de organização, armazenamento, atendimento ao público e execução das atividades administrativas e assistenciais, conforme condições, quantidades e exigências estabelecidas no Termo de Referência (Anexo I) e no Estudo Técnico Preliminar.</w:t>
      </w:r>
    </w:p>
    <w:p w:rsidR="00F32285" w:rsidRPr="00F32285" w:rsidRDefault="00F32285" w:rsidP="00F32285">
      <w:pPr>
        <w:pStyle w:val="NormalWeb"/>
        <w:jc w:val="both"/>
        <w:rPr>
          <w:rFonts w:ascii="Arial" w:hAnsi="Arial" w:cs="Arial"/>
        </w:rPr>
      </w:pPr>
      <w:r w:rsidRPr="00F32285">
        <w:rPr>
          <w:rFonts w:ascii="Arial" w:hAnsi="Arial" w:cs="Arial"/>
        </w:rPr>
        <w:t>A contratação será realizada mediante aquisição com entrega dos bens, observadas as especificações técnicas, quantitativos e demais condições constantes no Termo de Referência.</w:t>
      </w:r>
    </w:p>
    <w:p w:rsidR="00F32285" w:rsidRPr="00F32285" w:rsidRDefault="00F32285" w:rsidP="00F32285">
      <w:pPr>
        <w:pStyle w:val="NormalWeb"/>
        <w:jc w:val="both"/>
        <w:rPr>
          <w:rFonts w:ascii="Arial" w:hAnsi="Arial" w:cs="Arial"/>
        </w:rPr>
      </w:pPr>
      <w:r w:rsidRPr="00F32285">
        <w:rPr>
          <w:rFonts w:ascii="Arial" w:hAnsi="Arial" w:cs="Arial"/>
        </w:rPr>
        <w:t>A presente aquisição justifica-se pela necessidade de adequação e modernização da estrutura física da Secretaria Municipal de Saúde, proporcionando ambientes mais funcionais, seguros e organizados para servidores e usuários do Sistema Único de Saúde (SUS), contribuindo para a melhoria da qualidade dos serviços prestados à população.</w:t>
      </w:r>
    </w:p>
    <w:p w:rsidR="001D52C4" w:rsidRPr="0067740C" w:rsidRDefault="001D52C4" w:rsidP="00F32285">
      <w:pPr>
        <w:spacing w:line="360" w:lineRule="auto"/>
        <w:jc w:val="both"/>
        <w:rPr>
          <w:rFonts w:cs="Arial"/>
          <w:sz w:val="24"/>
          <w:szCs w:val="24"/>
        </w:rPr>
      </w:pPr>
    </w:p>
    <w:p w:rsidR="001D52C4" w:rsidRPr="0067740C" w:rsidRDefault="001D52C4" w:rsidP="001D52C4">
      <w:pPr>
        <w:spacing w:line="360" w:lineRule="auto"/>
        <w:jc w:val="both"/>
        <w:rPr>
          <w:rFonts w:cs="Arial"/>
          <w:b/>
          <w:sz w:val="24"/>
          <w:szCs w:val="24"/>
        </w:rPr>
      </w:pPr>
      <w:r w:rsidRPr="0067740C">
        <w:rPr>
          <w:rFonts w:cs="Arial"/>
          <w:b/>
          <w:sz w:val="24"/>
          <w:szCs w:val="24"/>
        </w:rPr>
        <w:t>2. CREDENCIAMENTO E PARTICIPAÇÃO DO CERTAME</w:t>
      </w:r>
    </w:p>
    <w:p w:rsidR="001D52C4" w:rsidRPr="0067740C" w:rsidRDefault="001D52C4" w:rsidP="001D52C4">
      <w:pPr>
        <w:spacing w:line="360" w:lineRule="auto"/>
        <w:jc w:val="both"/>
        <w:rPr>
          <w:rFonts w:cs="Arial"/>
          <w:bCs/>
          <w:sz w:val="24"/>
          <w:szCs w:val="24"/>
        </w:rPr>
      </w:pPr>
      <w:r w:rsidRPr="0067740C">
        <w:rPr>
          <w:rFonts w:cs="Arial"/>
          <w:b/>
          <w:sz w:val="24"/>
          <w:szCs w:val="24"/>
        </w:rPr>
        <w:lastRenderedPageBreak/>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1D52C4" w:rsidRDefault="001D52C4" w:rsidP="001D52C4">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1D52C4" w:rsidRPr="0067740C" w:rsidRDefault="001D52C4" w:rsidP="001D52C4">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1D52C4" w:rsidRPr="0067740C" w:rsidRDefault="001D52C4" w:rsidP="001D52C4">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1D52C4" w:rsidRPr="0067740C" w:rsidRDefault="001D52C4" w:rsidP="001D52C4">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1D52C4" w:rsidRPr="0067740C" w:rsidRDefault="001D52C4" w:rsidP="001D52C4">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1D52C4" w:rsidRPr="0067740C" w:rsidRDefault="001D52C4" w:rsidP="001D52C4">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1D52C4" w:rsidRPr="00640597" w:rsidRDefault="001D52C4" w:rsidP="001D52C4">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w:t>
      </w:r>
      <w:r>
        <w:rPr>
          <w:rFonts w:cs="Arial"/>
          <w:sz w:val="24"/>
          <w:szCs w:val="24"/>
        </w:rPr>
        <w:t>e acesso por interesse próprio.</w:t>
      </w:r>
    </w:p>
    <w:p w:rsidR="001D52C4" w:rsidRPr="0067740C" w:rsidRDefault="001D52C4" w:rsidP="001D52C4">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2"/>
      </w:r>
    </w:p>
    <w:p w:rsidR="001D52C4" w:rsidRPr="0067740C" w:rsidRDefault="001D52C4" w:rsidP="001D52C4">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1D52C4" w:rsidRPr="0067740C" w:rsidRDefault="001D52C4" w:rsidP="001D52C4">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1D52C4" w:rsidRPr="0067740C" w:rsidRDefault="001D52C4" w:rsidP="001D52C4">
      <w:pPr>
        <w:spacing w:line="360" w:lineRule="auto"/>
        <w:jc w:val="both"/>
        <w:rPr>
          <w:rFonts w:cs="Arial"/>
          <w:bCs/>
          <w:sz w:val="24"/>
          <w:szCs w:val="24"/>
        </w:rPr>
      </w:pPr>
      <w:r w:rsidRPr="0067740C">
        <w:rPr>
          <w:rFonts w:cs="Arial"/>
          <w:b/>
          <w:sz w:val="24"/>
          <w:szCs w:val="24"/>
        </w:rPr>
        <w:lastRenderedPageBreak/>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3"/>
      </w:r>
      <w:r>
        <w:rPr>
          <w:rFonts w:cs="Arial"/>
          <w:bCs/>
          <w:sz w:val="24"/>
          <w:szCs w:val="24"/>
        </w:rPr>
        <w:t>.</w:t>
      </w:r>
    </w:p>
    <w:p w:rsidR="001D52C4" w:rsidRPr="0067740C" w:rsidRDefault="001D52C4" w:rsidP="001D52C4">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4"/>
      </w:r>
      <w:r w:rsidRPr="0067740C">
        <w:t>.</w:t>
      </w:r>
    </w:p>
    <w:p w:rsidR="001D52C4" w:rsidRPr="00805023" w:rsidRDefault="001D52C4" w:rsidP="001D52C4">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5"/>
      </w:r>
      <w:r w:rsidRPr="00805023">
        <w:rPr>
          <w:color w:val="auto"/>
        </w:rPr>
        <w:t xml:space="preserve">. </w:t>
      </w:r>
    </w:p>
    <w:p w:rsidR="001D52C4" w:rsidRPr="0067740C" w:rsidRDefault="001D52C4" w:rsidP="001D52C4">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6"/>
      </w:r>
      <w:r w:rsidRPr="0067740C">
        <w:t>.</w:t>
      </w:r>
    </w:p>
    <w:p w:rsidR="001D52C4" w:rsidRPr="0067740C" w:rsidRDefault="001D52C4" w:rsidP="001D52C4">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rsidR="001D52C4" w:rsidRPr="00805023" w:rsidRDefault="001D52C4" w:rsidP="001D52C4">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1D52C4" w:rsidRPr="0067740C" w:rsidRDefault="001D52C4" w:rsidP="001D52C4">
      <w:pPr>
        <w:spacing w:line="360" w:lineRule="auto"/>
        <w:jc w:val="both"/>
        <w:rPr>
          <w:rFonts w:cs="Arial"/>
          <w:bCs/>
          <w:sz w:val="24"/>
          <w:szCs w:val="24"/>
        </w:rPr>
      </w:pPr>
    </w:p>
    <w:p w:rsidR="001D52C4" w:rsidRPr="0067740C" w:rsidRDefault="001D52C4" w:rsidP="001D52C4">
      <w:pPr>
        <w:spacing w:line="360" w:lineRule="auto"/>
        <w:jc w:val="both"/>
        <w:rPr>
          <w:rFonts w:cs="Arial"/>
          <w:b/>
          <w:sz w:val="24"/>
          <w:szCs w:val="24"/>
        </w:rPr>
      </w:pPr>
      <w:r w:rsidRPr="0067740C">
        <w:rPr>
          <w:rFonts w:cs="Arial"/>
          <w:b/>
          <w:sz w:val="24"/>
          <w:szCs w:val="24"/>
        </w:rPr>
        <w:t>4. PROPOSTA</w:t>
      </w:r>
    </w:p>
    <w:p w:rsidR="001D52C4" w:rsidRPr="0067740C" w:rsidRDefault="001D52C4" w:rsidP="001D52C4">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7"/>
      </w:r>
      <w:r w:rsidRPr="0067740C">
        <w:rPr>
          <w:rFonts w:cs="Arial"/>
          <w:bCs/>
          <w:sz w:val="24"/>
          <w:szCs w:val="24"/>
        </w:rPr>
        <w:t>, a contar da data de abertura da sessão do pregão, estabelecida no preâmbulo desse edital.</w:t>
      </w:r>
    </w:p>
    <w:p w:rsidR="001D52C4" w:rsidRPr="0067740C" w:rsidRDefault="001D52C4" w:rsidP="001D52C4">
      <w:pPr>
        <w:tabs>
          <w:tab w:val="left" w:pos="1134"/>
        </w:tabs>
        <w:spacing w:line="360" w:lineRule="auto"/>
        <w:jc w:val="both"/>
        <w:rPr>
          <w:rFonts w:cs="Arial"/>
          <w:bCs/>
          <w:sz w:val="24"/>
          <w:szCs w:val="24"/>
        </w:rPr>
      </w:pPr>
      <w:r w:rsidRPr="0067740C">
        <w:rPr>
          <w:rFonts w:cs="Arial"/>
          <w:b/>
          <w:sz w:val="24"/>
          <w:szCs w:val="24"/>
        </w:rPr>
        <w:lastRenderedPageBreak/>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1D52C4" w:rsidRPr="005E6927" w:rsidRDefault="001D52C4" w:rsidP="001D52C4">
      <w:pPr>
        <w:spacing w:line="360" w:lineRule="auto"/>
        <w:jc w:val="both"/>
        <w:rPr>
          <w:rFonts w:cs="Arial"/>
          <w:bCs/>
          <w:sz w:val="24"/>
          <w:szCs w:val="24"/>
        </w:rPr>
      </w:pPr>
      <w:r w:rsidRPr="005E6927">
        <w:rPr>
          <w:rFonts w:cs="Arial"/>
          <w:b/>
          <w:sz w:val="24"/>
          <w:szCs w:val="24"/>
        </w:rPr>
        <w:t xml:space="preserve">4.3. </w:t>
      </w:r>
      <w:r w:rsidRPr="005E6927">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1D52C4" w:rsidRPr="006633DB" w:rsidRDefault="001D52C4" w:rsidP="001D52C4">
      <w:pPr>
        <w:spacing w:line="360" w:lineRule="auto"/>
        <w:jc w:val="both"/>
        <w:rPr>
          <w:rFonts w:cs="Arial"/>
          <w:bCs/>
          <w:color w:val="FF0000"/>
          <w:sz w:val="24"/>
          <w:szCs w:val="24"/>
        </w:rPr>
      </w:pPr>
    </w:p>
    <w:p w:rsidR="001D52C4" w:rsidRPr="0067740C" w:rsidRDefault="001D52C4" w:rsidP="001D52C4">
      <w:pPr>
        <w:spacing w:line="360" w:lineRule="auto"/>
        <w:jc w:val="both"/>
        <w:rPr>
          <w:rFonts w:cs="Arial"/>
          <w:b/>
          <w:sz w:val="24"/>
          <w:szCs w:val="24"/>
        </w:rPr>
      </w:pPr>
      <w:r w:rsidRPr="0067740C">
        <w:rPr>
          <w:rFonts w:cs="Arial"/>
          <w:b/>
          <w:sz w:val="24"/>
          <w:szCs w:val="24"/>
        </w:rPr>
        <w:t>5. DOCUMENTOS DE HABILITAÇÃO</w:t>
      </w:r>
    </w:p>
    <w:p w:rsidR="001D52C4" w:rsidRDefault="001D52C4" w:rsidP="001D52C4">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Pr>
          <w:rFonts w:cs="Arial"/>
          <w:sz w:val="24"/>
          <w:szCs w:val="24"/>
        </w:rPr>
        <w:t>:</w:t>
      </w:r>
    </w:p>
    <w:p w:rsidR="001D52C4" w:rsidRPr="0067740C" w:rsidRDefault="001D52C4" w:rsidP="001D52C4">
      <w:pPr>
        <w:tabs>
          <w:tab w:val="left" w:pos="1134"/>
        </w:tabs>
        <w:spacing w:line="360" w:lineRule="auto"/>
        <w:jc w:val="both"/>
        <w:rPr>
          <w:rFonts w:cs="Arial"/>
          <w:b/>
          <w:sz w:val="24"/>
          <w:szCs w:val="24"/>
        </w:rPr>
      </w:pPr>
      <w:r w:rsidRPr="0067740C">
        <w:rPr>
          <w:rFonts w:cs="Arial"/>
          <w:b/>
          <w:sz w:val="24"/>
          <w:szCs w:val="24"/>
        </w:rPr>
        <w:t>5.1. HABILITAÇÃO JURÍDICA</w:t>
      </w:r>
    </w:p>
    <w:p w:rsidR="001D52C4" w:rsidRPr="0067740C" w:rsidRDefault="001D52C4" w:rsidP="001D52C4">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rsidR="001D52C4" w:rsidRPr="0067740C" w:rsidRDefault="001D52C4" w:rsidP="001D52C4">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1D52C4" w:rsidRPr="0067740C" w:rsidRDefault="001D52C4" w:rsidP="001D52C4">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1D52C4" w:rsidRDefault="001D52C4" w:rsidP="001D52C4">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1D52C4" w:rsidRPr="00805023" w:rsidRDefault="001D52C4" w:rsidP="001D52C4">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rsidR="001D52C4" w:rsidRPr="00805023" w:rsidRDefault="001D52C4" w:rsidP="001D52C4">
      <w:pPr>
        <w:widowControl w:val="0"/>
        <w:autoSpaceDE w:val="0"/>
        <w:autoSpaceDN w:val="0"/>
        <w:ind w:right="99"/>
        <w:jc w:val="both"/>
        <w:rPr>
          <w:rFonts w:eastAsia="Arial" w:cs="Arial"/>
          <w:sz w:val="24"/>
          <w:szCs w:val="24"/>
          <w:lang w:val="pt-PT" w:eastAsia="en-US"/>
        </w:rPr>
      </w:pPr>
    </w:p>
    <w:p w:rsidR="001D52C4" w:rsidRPr="00805023" w:rsidRDefault="001D52C4" w:rsidP="001D52C4">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1D52C4" w:rsidRPr="00805023" w:rsidRDefault="001D52C4" w:rsidP="001D52C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1D52C4" w:rsidRPr="00805023" w:rsidRDefault="001D52C4" w:rsidP="001D52C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lastRenderedPageBreak/>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1D52C4" w:rsidRPr="00805023" w:rsidRDefault="001D52C4" w:rsidP="001D52C4">
      <w:pPr>
        <w:widowControl w:val="0"/>
        <w:autoSpaceDE w:val="0"/>
        <w:autoSpaceDN w:val="0"/>
        <w:ind w:left="703" w:right="99" w:firstLine="5"/>
        <w:jc w:val="both"/>
        <w:rPr>
          <w:rFonts w:eastAsia="Arial" w:cs="Arial"/>
          <w:b/>
          <w:bCs/>
          <w:color w:val="000000"/>
          <w:sz w:val="24"/>
          <w:szCs w:val="24"/>
          <w:lang w:val="pt-PT" w:eastAsia="en-US"/>
        </w:rPr>
      </w:pPr>
    </w:p>
    <w:p w:rsidR="001D52C4" w:rsidRPr="00805023" w:rsidRDefault="001D52C4" w:rsidP="001D52C4">
      <w:pPr>
        <w:widowControl w:val="0"/>
        <w:autoSpaceDE w:val="0"/>
        <w:autoSpaceDN w:val="0"/>
        <w:ind w:left="703" w:right="99" w:firstLine="5"/>
        <w:jc w:val="both"/>
        <w:rPr>
          <w:rFonts w:eastAsia="Arial" w:cs="Arial"/>
          <w:b/>
          <w:bCs/>
          <w:color w:val="000000"/>
          <w:sz w:val="24"/>
          <w:szCs w:val="24"/>
          <w:lang w:val="pt-PT" w:eastAsia="en-US"/>
        </w:rPr>
      </w:pPr>
      <w:r>
        <w:rPr>
          <w:rFonts w:eastAsia="Arial" w:cs="Arial"/>
          <w:b/>
          <w:bCs/>
          <w:color w:val="000000"/>
          <w:sz w:val="24"/>
          <w:szCs w:val="24"/>
          <w:lang w:val="pt-PT" w:eastAsia="en-US"/>
        </w:rPr>
        <w:t>I</w:t>
      </w:r>
      <w:r w:rsidRPr="00805023">
        <w:rPr>
          <w:rFonts w:eastAsia="Arial" w:cs="Arial"/>
          <w:b/>
          <w:bCs/>
          <w:color w:val="000000"/>
          <w:sz w:val="24"/>
          <w:szCs w:val="24"/>
          <w:lang w:val="pt-PT" w:eastAsia="en-US"/>
        </w:rPr>
        <w:t xml:space="preserve"> – qualificação econômico-financeira</w:t>
      </w:r>
    </w:p>
    <w:p w:rsidR="001D52C4" w:rsidRPr="00805023" w:rsidRDefault="001D52C4" w:rsidP="001D52C4">
      <w:pPr>
        <w:widowControl w:val="0"/>
        <w:autoSpaceDE w:val="0"/>
        <w:autoSpaceDN w:val="0"/>
        <w:ind w:left="703" w:right="99" w:firstLine="5"/>
        <w:jc w:val="both"/>
        <w:rPr>
          <w:rFonts w:eastAsia="Arial" w:cs="Arial"/>
          <w:sz w:val="24"/>
          <w:szCs w:val="24"/>
          <w:lang w:val="pt-PT" w:eastAsia="en-US"/>
        </w:rPr>
      </w:pPr>
    </w:p>
    <w:p w:rsidR="001D52C4" w:rsidRDefault="001D52C4" w:rsidP="001D52C4">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1D52C4" w:rsidRPr="00805023" w:rsidRDefault="001D52C4" w:rsidP="001D52C4">
      <w:pPr>
        <w:widowControl w:val="0"/>
        <w:autoSpaceDE w:val="0"/>
        <w:autoSpaceDN w:val="0"/>
        <w:ind w:right="-2"/>
        <w:jc w:val="both"/>
        <w:rPr>
          <w:rFonts w:eastAsia="Arial" w:cs="Arial"/>
          <w:sz w:val="24"/>
          <w:szCs w:val="24"/>
          <w:lang w:val="pt-PT" w:eastAsia="en-US"/>
        </w:rPr>
      </w:pPr>
    </w:p>
    <w:p w:rsidR="001D52C4" w:rsidRDefault="001D52C4" w:rsidP="001D52C4">
      <w:pPr>
        <w:widowControl w:val="0"/>
        <w:autoSpaceDE w:val="0"/>
        <w:autoSpaceDN w:val="0"/>
        <w:ind w:left="709" w:right="99"/>
        <w:jc w:val="both"/>
        <w:rPr>
          <w:rFonts w:eastAsia="Arial" w:cs="Arial"/>
          <w:b/>
          <w:bCs/>
          <w:color w:val="000000"/>
          <w:sz w:val="24"/>
          <w:szCs w:val="24"/>
          <w:lang w:val="pt-PT" w:eastAsia="en-US"/>
        </w:rPr>
      </w:pPr>
      <w:r>
        <w:rPr>
          <w:rFonts w:eastAsia="Arial" w:cs="Arial"/>
          <w:b/>
          <w:bCs/>
          <w:color w:val="000000"/>
          <w:sz w:val="24"/>
          <w:szCs w:val="24"/>
          <w:lang w:val="pt-PT" w:eastAsia="en-US"/>
        </w:rPr>
        <w:t>III</w:t>
      </w:r>
      <w:r w:rsidRPr="00805023">
        <w:rPr>
          <w:rFonts w:eastAsia="Arial" w:cs="Arial"/>
          <w:b/>
          <w:bCs/>
          <w:color w:val="000000"/>
          <w:sz w:val="24"/>
          <w:szCs w:val="24"/>
          <w:lang w:val="pt-PT" w:eastAsia="en-US"/>
        </w:rPr>
        <w:t xml:space="preserve"> – Declarações e outros documentos</w:t>
      </w:r>
    </w:p>
    <w:p w:rsidR="001D52C4" w:rsidRPr="00805023" w:rsidRDefault="001D52C4" w:rsidP="001D52C4">
      <w:pPr>
        <w:widowControl w:val="0"/>
        <w:autoSpaceDE w:val="0"/>
        <w:autoSpaceDN w:val="0"/>
        <w:ind w:left="709" w:right="99"/>
        <w:jc w:val="both"/>
        <w:rPr>
          <w:rFonts w:eastAsia="Arial" w:cs="Arial"/>
          <w:b/>
          <w:bCs/>
          <w:color w:val="000000"/>
          <w:sz w:val="24"/>
          <w:szCs w:val="24"/>
          <w:lang w:val="pt-PT" w:eastAsia="en-US"/>
        </w:rPr>
      </w:pPr>
    </w:p>
    <w:p w:rsidR="001D52C4" w:rsidRPr="00805023" w:rsidRDefault="001D52C4" w:rsidP="001D52C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1D52C4" w:rsidRPr="00805023" w:rsidRDefault="001D52C4" w:rsidP="001D52C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Pr>
          <w:rFonts w:eastAsia="Arial" w:cs="Arial"/>
          <w:color w:val="000000"/>
          <w:sz w:val="24"/>
          <w:szCs w:val="24"/>
          <w:lang w:val="pt-PT" w:eastAsia="en-US"/>
        </w:rPr>
        <w:t>o, em qualquer das suas esferas.</w:t>
      </w:r>
    </w:p>
    <w:p w:rsidR="001D52C4" w:rsidRPr="00805023" w:rsidRDefault="001D52C4" w:rsidP="001D52C4">
      <w:pPr>
        <w:widowControl w:val="0"/>
        <w:autoSpaceDE w:val="0"/>
        <w:autoSpaceDN w:val="0"/>
        <w:ind w:right="99" w:firstLine="709"/>
        <w:jc w:val="both"/>
        <w:rPr>
          <w:rFonts w:eastAsia="Arial" w:cs="Arial"/>
          <w:color w:val="000000"/>
          <w:szCs w:val="22"/>
          <w:lang w:val="pt-PT" w:eastAsia="en-US"/>
        </w:rPr>
      </w:pPr>
    </w:p>
    <w:p w:rsidR="001D52C4" w:rsidRPr="004D721C" w:rsidRDefault="001D52C4" w:rsidP="001D52C4">
      <w:pPr>
        <w:widowControl w:val="0"/>
        <w:autoSpaceDE w:val="0"/>
        <w:autoSpaceDN w:val="0"/>
        <w:ind w:right="99"/>
        <w:jc w:val="both"/>
        <w:rPr>
          <w:rFonts w:eastAsia="Arial" w:cs="Arial"/>
          <w:b/>
          <w:color w:val="000000"/>
          <w:szCs w:val="22"/>
          <w:lang w:val="pt-PT" w:eastAsia="en-US"/>
        </w:rPr>
      </w:pP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rsidR="001D52C4" w:rsidRDefault="001D52C4" w:rsidP="001D52C4">
      <w:pPr>
        <w:tabs>
          <w:tab w:val="left" w:pos="1134"/>
        </w:tabs>
        <w:spacing w:line="360" w:lineRule="auto"/>
        <w:jc w:val="both"/>
        <w:rPr>
          <w:rFonts w:cs="Arial"/>
          <w:sz w:val="24"/>
          <w:szCs w:val="24"/>
        </w:rPr>
      </w:pPr>
    </w:p>
    <w:p w:rsidR="001D52C4" w:rsidRPr="0067740C" w:rsidRDefault="001D52C4" w:rsidP="001D52C4">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2" w:name="art68i"/>
      <w:bookmarkEnd w:id="2"/>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3" w:name="art68ii"/>
      <w:bookmarkEnd w:id="3"/>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1D52C4" w:rsidRDefault="001D52C4" w:rsidP="001D52C4">
      <w:pPr>
        <w:pStyle w:val="NormalWeb"/>
        <w:spacing w:before="0" w:beforeAutospacing="0" w:after="0" w:afterAutospacing="0" w:line="360" w:lineRule="auto"/>
        <w:jc w:val="both"/>
        <w:rPr>
          <w:rFonts w:ascii="Arial" w:hAnsi="Arial" w:cs="Arial"/>
          <w:color w:val="000000"/>
        </w:rPr>
      </w:pPr>
      <w:bookmarkStart w:id="4" w:name="art68iii"/>
      <w:bookmarkEnd w:id="4"/>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5" w:name="art68iv"/>
      <w:bookmarkEnd w:id="5"/>
    </w:p>
    <w:p w:rsidR="001D52C4" w:rsidRPr="0067740C" w:rsidRDefault="001D52C4" w:rsidP="001D52C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rsidR="001D52C4" w:rsidRDefault="001D52C4" w:rsidP="001D52C4">
      <w:pPr>
        <w:pStyle w:val="NormalWeb"/>
        <w:spacing w:before="0" w:beforeAutospacing="0" w:after="0" w:afterAutospacing="0" w:line="360" w:lineRule="auto"/>
        <w:jc w:val="both"/>
        <w:rPr>
          <w:rFonts w:ascii="Arial" w:hAnsi="Arial" w:cs="Arial"/>
          <w:color w:val="000000"/>
        </w:rPr>
      </w:pPr>
      <w:bookmarkStart w:id="6" w:name="art68v"/>
      <w:bookmarkEnd w:id="6"/>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7" w:name="art68vi"/>
      <w:bookmarkEnd w:id="7"/>
    </w:p>
    <w:p w:rsidR="001D52C4" w:rsidRPr="001252B0" w:rsidRDefault="001D52C4" w:rsidP="001D52C4">
      <w:pPr>
        <w:tabs>
          <w:tab w:val="left" w:pos="993"/>
        </w:tabs>
        <w:spacing w:line="360" w:lineRule="auto"/>
        <w:jc w:val="both"/>
        <w:rPr>
          <w:rFonts w:cs="Arial"/>
          <w:b/>
          <w:sz w:val="24"/>
          <w:szCs w:val="24"/>
        </w:rPr>
      </w:pPr>
      <w:bookmarkStart w:id="8" w:name="_GoBack"/>
      <w:bookmarkEnd w:id="8"/>
      <w:r>
        <w:rPr>
          <w:rFonts w:cs="Arial"/>
          <w:b/>
          <w:sz w:val="24"/>
          <w:szCs w:val="24"/>
        </w:rPr>
        <w:t>7.2</w:t>
      </w:r>
      <w:r w:rsidRPr="001252B0">
        <w:rPr>
          <w:rFonts w:cs="Arial"/>
          <w:b/>
          <w:sz w:val="24"/>
          <w:szCs w:val="24"/>
        </w:rPr>
        <w:t>.</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1D52C4" w:rsidRPr="001252B0" w:rsidRDefault="001D52C4" w:rsidP="001D52C4">
      <w:pPr>
        <w:pStyle w:val="Default"/>
        <w:spacing w:line="360" w:lineRule="auto"/>
        <w:jc w:val="both"/>
        <w:rPr>
          <w:b/>
        </w:rPr>
      </w:pPr>
      <w:r>
        <w:rPr>
          <w:b/>
          <w:bCs/>
        </w:rPr>
        <w:t>7.3</w:t>
      </w:r>
      <w:r w:rsidRPr="001252B0">
        <w:rPr>
          <w:b/>
        </w:rPr>
        <w:t xml:space="preserve"> após a entrega dos documentos para habilitação, não será permitida a substituição ou a apresentação de novos documentos, salvo em sede de diligência, para:</w:t>
      </w:r>
      <w:bookmarkStart w:id="9" w:name="art64i"/>
      <w:bookmarkEnd w:id="9"/>
      <w:r w:rsidRPr="001252B0">
        <w:rPr>
          <w:b/>
        </w:rPr>
        <w:t xml:space="preserve"> </w:t>
      </w:r>
    </w:p>
    <w:p w:rsidR="001D52C4" w:rsidRPr="001252B0" w:rsidRDefault="001D52C4" w:rsidP="001D52C4">
      <w:pPr>
        <w:pStyle w:val="Default"/>
        <w:spacing w:line="360" w:lineRule="auto"/>
        <w:jc w:val="both"/>
        <w:rPr>
          <w:b/>
        </w:rPr>
      </w:pPr>
      <w:r w:rsidRPr="001252B0">
        <w:rPr>
          <w:b/>
          <w:bCs/>
        </w:rPr>
        <w:lastRenderedPageBreak/>
        <w:t>a)</w:t>
      </w:r>
      <w:r w:rsidRPr="001252B0">
        <w:rPr>
          <w:b/>
        </w:rPr>
        <w:t xml:space="preserve"> complementação de informações acerca dos documentos já apresentados pelos licitantes e desde que necessária para apurar fatos existentes à época da abertura do certame;</w:t>
      </w:r>
      <w:bookmarkStart w:id="10" w:name="art64ii"/>
      <w:bookmarkEnd w:id="10"/>
      <w:r w:rsidRPr="001252B0">
        <w:rPr>
          <w:b/>
        </w:rPr>
        <w:t xml:space="preserve"> </w:t>
      </w:r>
    </w:p>
    <w:p w:rsidR="001D52C4" w:rsidRDefault="001D52C4" w:rsidP="001D52C4">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8"/>
      </w:r>
      <w:r w:rsidRPr="001252B0">
        <w:rPr>
          <w:b/>
        </w:rPr>
        <w:t>.</w:t>
      </w:r>
    </w:p>
    <w:p w:rsidR="001D52C4" w:rsidRDefault="001D52C4" w:rsidP="001D52C4">
      <w:pPr>
        <w:pStyle w:val="Default"/>
        <w:spacing w:line="360" w:lineRule="auto"/>
        <w:jc w:val="both"/>
        <w:rPr>
          <w:b/>
        </w:rPr>
      </w:pPr>
      <w:r>
        <w:rPr>
          <w:b/>
          <w:bCs/>
        </w:rPr>
        <w:t xml:space="preserve">7.4. </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9"/>
      </w:r>
      <w:r w:rsidRPr="001252B0">
        <w:rPr>
          <w:b/>
        </w:rPr>
        <w:t xml:space="preserve">. </w:t>
      </w:r>
    </w:p>
    <w:p w:rsidR="001D52C4" w:rsidRPr="0067740C" w:rsidRDefault="001D52C4" w:rsidP="001D52C4">
      <w:pPr>
        <w:spacing w:line="360" w:lineRule="auto"/>
        <w:jc w:val="both"/>
        <w:rPr>
          <w:rFonts w:cs="Arial"/>
          <w:b/>
          <w:sz w:val="24"/>
          <w:szCs w:val="24"/>
        </w:rPr>
      </w:pPr>
      <w:bookmarkStart w:id="11" w:name="art58§1"/>
      <w:bookmarkStart w:id="12" w:name="art58§2"/>
      <w:bookmarkEnd w:id="11"/>
      <w:bookmarkEnd w:id="12"/>
      <w:r>
        <w:rPr>
          <w:rFonts w:cs="Arial"/>
          <w:b/>
          <w:sz w:val="24"/>
          <w:szCs w:val="24"/>
        </w:rPr>
        <w:t xml:space="preserve">8. </w:t>
      </w:r>
      <w:r w:rsidRPr="0067740C">
        <w:rPr>
          <w:rFonts w:cs="Arial"/>
          <w:b/>
          <w:sz w:val="24"/>
          <w:szCs w:val="24"/>
        </w:rPr>
        <w:t>VEDAÇÕES</w:t>
      </w:r>
    </w:p>
    <w:p w:rsidR="001D52C4" w:rsidRPr="0067740C" w:rsidRDefault="001D52C4" w:rsidP="001D52C4">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 poderão disputar licitação ou participar da execução do contrato, direta ou indiretamente:</w:t>
      </w:r>
    </w:p>
    <w:p w:rsidR="001D52C4" w:rsidRPr="0067740C" w:rsidRDefault="001D52C4" w:rsidP="001D52C4">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13" w:name="art14iv"/>
      <w:bookmarkEnd w:id="13"/>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14" w:name="art14v"/>
      <w:bookmarkEnd w:id="14"/>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7"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15" w:name="art14vi"/>
      <w:bookmarkEnd w:id="15"/>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0"/>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lastRenderedPageBreak/>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1D52C4" w:rsidRPr="0067740C" w:rsidRDefault="001D52C4" w:rsidP="001D52C4">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1"/>
      </w:r>
      <w:r w:rsidRPr="0067740C">
        <w:rPr>
          <w:rFonts w:cs="Arial"/>
          <w:color w:val="000000"/>
          <w:sz w:val="24"/>
          <w:szCs w:val="24"/>
        </w:rPr>
        <w:t>.</w:t>
      </w:r>
    </w:p>
    <w:p w:rsidR="001D52C4" w:rsidRPr="0067740C" w:rsidRDefault="001D52C4" w:rsidP="001D52C4">
      <w:pPr>
        <w:spacing w:line="360" w:lineRule="auto"/>
        <w:jc w:val="both"/>
        <w:rPr>
          <w:rFonts w:cs="Arial"/>
          <w:b/>
          <w:sz w:val="24"/>
          <w:szCs w:val="24"/>
        </w:rPr>
      </w:pPr>
    </w:p>
    <w:p w:rsidR="001D52C4" w:rsidRPr="0067740C" w:rsidRDefault="001D52C4" w:rsidP="001D52C4">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rsidR="001D52C4" w:rsidRPr="0067740C" w:rsidRDefault="001D52C4" w:rsidP="001D52C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rsidR="001D52C4" w:rsidRPr="0067740C" w:rsidRDefault="001D52C4" w:rsidP="001D52C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rsidR="001D52C4" w:rsidRPr="0067740C" w:rsidRDefault="001D52C4" w:rsidP="001D52C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rsidR="001D52C4" w:rsidRPr="0067740C" w:rsidRDefault="001D52C4" w:rsidP="001D52C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rsidR="001D52C4" w:rsidRPr="0067740C" w:rsidRDefault="001D52C4" w:rsidP="001D52C4">
      <w:pPr>
        <w:tabs>
          <w:tab w:val="left" w:pos="1134"/>
        </w:tabs>
        <w:spacing w:line="360" w:lineRule="auto"/>
        <w:jc w:val="both"/>
        <w:rPr>
          <w:rFonts w:cs="Arial"/>
          <w:b/>
          <w:sz w:val="24"/>
          <w:szCs w:val="24"/>
        </w:rPr>
      </w:pPr>
    </w:p>
    <w:p w:rsidR="001D52C4" w:rsidRPr="0067740C" w:rsidRDefault="001D52C4" w:rsidP="001D52C4">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rsidR="001D52C4" w:rsidRPr="0067740C" w:rsidRDefault="001D52C4" w:rsidP="001D52C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rsidR="001D52C4" w:rsidRPr="0067740C" w:rsidRDefault="001D52C4" w:rsidP="001D52C4">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16" w:name="art59ii"/>
      <w:bookmarkEnd w:id="16"/>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17" w:name="art59iii"/>
      <w:bookmarkEnd w:id="17"/>
      <w:r w:rsidRPr="0067740C">
        <w:rPr>
          <w:rFonts w:ascii="Arial" w:hAnsi="Arial" w:cs="Arial"/>
          <w:b/>
          <w:bCs/>
          <w:color w:val="000000"/>
        </w:rPr>
        <w:lastRenderedPageBreak/>
        <w:t>c)</w:t>
      </w:r>
      <w:r w:rsidRPr="0067740C">
        <w:rPr>
          <w:rFonts w:ascii="Arial" w:hAnsi="Arial" w:cs="Arial"/>
          <w:color w:val="000000"/>
        </w:rPr>
        <w:t xml:space="preserve"> apresentarem preços inexequíveis ou permanecerem acima do orçamento estimado para a contratação;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18" w:name="art59iv"/>
      <w:bookmarkEnd w:id="18"/>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19" w:name="art59v"/>
      <w:bookmarkEnd w:id="19"/>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rsidR="001D52C4" w:rsidRPr="0067740C" w:rsidRDefault="001D52C4" w:rsidP="001D52C4">
      <w:pPr>
        <w:tabs>
          <w:tab w:val="left" w:pos="1134"/>
        </w:tabs>
        <w:spacing w:line="360" w:lineRule="auto"/>
        <w:jc w:val="both"/>
        <w:rPr>
          <w:rFonts w:cs="Arial"/>
          <w:sz w:val="24"/>
          <w:szCs w:val="24"/>
        </w:rPr>
      </w:pPr>
      <w:bookmarkStart w:id="20" w:name="art59§2"/>
      <w:bookmarkEnd w:id="20"/>
      <w:proofErr w:type="gramStart"/>
      <w:r>
        <w:rPr>
          <w:rFonts w:cs="Arial"/>
          <w:b/>
          <w:bCs/>
          <w:sz w:val="24"/>
          <w:szCs w:val="24"/>
        </w:rPr>
        <w:t>10</w:t>
      </w:r>
      <w:r w:rsidRPr="0067740C">
        <w:rPr>
          <w:rFonts w:cs="Arial"/>
          <w:b/>
          <w:bCs/>
          <w:sz w:val="24"/>
          <w:szCs w:val="24"/>
        </w:rPr>
        <w:t xml:space="preserve">.4 </w:t>
      </w:r>
      <w:r w:rsidRPr="0067740C">
        <w:rPr>
          <w:rFonts w:cs="Arial"/>
          <w:sz w:val="24"/>
          <w:szCs w:val="24"/>
        </w:rPr>
        <w:t>Quaisquer</w:t>
      </w:r>
      <w:proofErr w:type="gramEnd"/>
      <w:r w:rsidRPr="0067740C">
        <w:rPr>
          <w:rFonts w:cs="Arial"/>
          <w:sz w:val="24"/>
          <w:szCs w:val="24"/>
        </w:rPr>
        <w:t xml:space="preserve"> inserções na proposta que visem modificar, extinguir ou criar direitos, sem previsão no edital, serão tidas como inexistentes, aproveitando-se a proposta no que não for conflitante com o instrumento convocatório.</w:t>
      </w:r>
    </w:p>
    <w:p w:rsidR="001D52C4" w:rsidRPr="0067740C" w:rsidRDefault="001D52C4" w:rsidP="001D52C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.5</w:t>
      </w:r>
      <w:r w:rsidRPr="0067740C">
        <w:rPr>
          <w:rFonts w:cs="Arial"/>
          <w:bCs/>
          <w:sz w:val="24"/>
          <w:szCs w:val="24"/>
        </w:rPr>
        <w:t xml:space="preserve"> As</w:t>
      </w:r>
      <w:proofErr w:type="gramEnd"/>
      <w:r w:rsidRPr="0067740C">
        <w:rPr>
          <w:rFonts w:cs="Arial"/>
          <w:bCs/>
          <w:sz w:val="24"/>
          <w:szCs w:val="24"/>
        </w:rPr>
        <w:t xml:space="preserve"> propostas classificadas serão ordenadas pelo sistema e o pregoeiro dará início à fase competitiva, oportunidade em que os licitantes poderão encaminhar lances exclusivamente por meio do sistema eletrônico.</w:t>
      </w:r>
    </w:p>
    <w:p w:rsidR="001D52C4" w:rsidRPr="0067740C" w:rsidRDefault="001D52C4" w:rsidP="001D52C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.6 </w:t>
      </w:r>
      <w:r w:rsidRPr="0067740C">
        <w:rPr>
          <w:rFonts w:cs="Arial"/>
          <w:bCs/>
          <w:sz w:val="24"/>
          <w:szCs w:val="24"/>
        </w:rPr>
        <w:t>Somente</w:t>
      </w:r>
      <w:proofErr w:type="gramEnd"/>
      <w:r w:rsidRPr="0067740C">
        <w:rPr>
          <w:rFonts w:cs="Arial"/>
          <w:bCs/>
          <w:sz w:val="24"/>
          <w:szCs w:val="24"/>
        </w:rPr>
        <w:t xml:space="preserve"> poderão participar da fase competitiva os autores das propostas classificadas.</w:t>
      </w:r>
    </w:p>
    <w:p w:rsidR="001D52C4" w:rsidRPr="0067740C" w:rsidRDefault="001D52C4" w:rsidP="001D52C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.7 </w:t>
      </w:r>
      <w:r w:rsidRPr="0067740C">
        <w:rPr>
          <w:rFonts w:cs="Arial"/>
          <w:color w:val="000000"/>
          <w:sz w:val="24"/>
          <w:szCs w:val="24"/>
        </w:rPr>
        <w:t>Os</w:t>
      </w:r>
      <w:proofErr w:type="gramEnd"/>
      <w:r w:rsidRPr="0067740C">
        <w:rPr>
          <w:rFonts w:cs="Arial"/>
          <w:color w:val="000000"/>
          <w:sz w:val="24"/>
          <w:szCs w:val="24"/>
        </w:rPr>
        <w:t xml:space="preserve">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rsidR="001D52C4" w:rsidRPr="0067740C" w:rsidRDefault="001D52C4" w:rsidP="001D52C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rsidR="001D52C4" w:rsidRPr="0067740C" w:rsidRDefault="001D52C4" w:rsidP="001D52C4">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rsidR="001D52C4" w:rsidRDefault="001D52C4" w:rsidP="001D52C4">
      <w:pPr>
        <w:tabs>
          <w:tab w:val="left" w:pos="1134"/>
        </w:tabs>
        <w:spacing w:line="360" w:lineRule="auto"/>
        <w:jc w:val="both"/>
        <w:rPr>
          <w:rFonts w:cs="Arial"/>
          <w:color w:val="000000"/>
          <w:sz w:val="24"/>
          <w:szCs w:val="24"/>
        </w:rPr>
      </w:pPr>
      <w:proofErr w:type="gramStart"/>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w:t>
      </w:r>
      <w:proofErr w:type="gramEnd"/>
      <w:r w:rsidRPr="0067740C">
        <w:rPr>
          <w:rFonts w:cs="Arial"/>
          <w:color w:val="000000"/>
          <w:sz w:val="24"/>
          <w:szCs w:val="24"/>
        </w:rPr>
        <w:t xml:space="preserve"> serão aceitos dois ou mais lances iguais e prevalecerá aquele que for recebido e registrado primeiro.</w:t>
      </w:r>
    </w:p>
    <w:p w:rsidR="001D52C4" w:rsidRPr="00E506F9" w:rsidRDefault="001D52C4" w:rsidP="001D52C4">
      <w:pPr>
        <w:tabs>
          <w:tab w:val="left" w:pos="1134"/>
        </w:tabs>
        <w:spacing w:line="360" w:lineRule="auto"/>
        <w:jc w:val="both"/>
        <w:rPr>
          <w:rFonts w:cs="Arial"/>
          <w:bCs/>
          <w:sz w:val="24"/>
          <w:szCs w:val="24"/>
        </w:rPr>
      </w:pPr>
      <w:proofErr w:type="gramStart"/>
      <w:r>
        <w:rPr>
          <w:rFonts w:cs="Arial"/>
          <w:b/>
          <w:bCs/>
          <w:color w:val="000000"/>
        </w:rPr>
        <w:t>10.7.4</w:t>
      </w:r>
      <w:r w:rsidRPr="0067740C">
        <w:rPr>
          <w:rFonts w:cs="Arial"/>
          <w:b/>
          <w:bCs/>
          <w:color w:val="000000"/>
        </w:rPr>
        <w:t xml:space="preserve"> </w:t>
      </w:r>
      <w:r w:rsidRPr="0067740C">
        <w:rPr>
          <w:rFonts w:cs="Arial"/>
          <w:color w:val="000000"/>
        </w:rPr>
        <w:t>Serão</w:t>
      </w:r>
      <w:proofErr w:type="gramEnd"/>
      <w:r w:rsidRPr="0067740C">
        <w:rPr>
          <w:rFonts w:cs="Arial"/>
          <w:color w:val="000000"/>
        </w:rPr>
        <w:t xml:space="preserve"> considerados intermediários os lances iguais ou superiores ao menor já ofertado;</w:t>
      </w:r>
    </w:p>
    <w:p w:rsidR="00E30281" w:rsidRDefault="001D52C4" w:rsidP="001D52C4">
      <w:pPr>
        <w:pStyle w:val="NormalWeb"/>
        <w:spacing w:before="0" w:beforeAutospacing="0" w:after="0" w:afterAutospacing="0" w:line="360" w:lineRule="auto"/>
        <w:jc w:val="both"/>
        <w:rPr>
          <w:rFonts w:ascii="Arial" w:hAnsi="Arial" w:cs="Arial"/>
          <w:color w:val="000000"/>
        </w:rPr>
      </w:pPr>
      <w:bookmarkStart w:id="21" w:name="art56§3ii"/>
      <w:bookmarkEnd w:id="21"/>
      <w:proofErr w:type="gramStart"/>
      <w:r>
        <w:rPr>
          <w:rFonts w:ascii="Arial" w:hAnsi="Arial" w:cs="Arial"/>
          <w:b/>
          <w:bCs/>
          <w:color w:val="000000"/>
        </w:rPr>
        <w:t>10.7.5</w:t>
      </w:r>
      <w:r w:rsidRPr="0067740C">
        <w:rPr>
          <w:rFonts w:ascii="Arial" w:hAnsi="Arial" w:cs="Arial"/>
          <w:color w:val="000000"/>
        </w:rPr>
        <w:t xml:space="preserve"> Após</w:t>
      </w:r>
      <w:proofErr w:type="gramEnd"/>
      <w:r w:rsidRPr="0067740C">
        <w:rPr>
          <w:rFonts w:ascii="Arial" w:hAnsi="Arial" w:cs="Arial"/>
          <w:color w:val="000000"/>
        </w:rPr>
        <w:t xml:space="preserve"> a definição da melhor proposta, se a diferença em relação à proposta classificada em segundo lugar for de pelo menos 5% (cinco por cento), a Administração poderá admitir o reinício da disputa aberta, para a definição das d</w:t>
      </w:r>
      <w:r w:rsidR="00E30281">
        <w:rPr>
          <w:rFonts w:ascii="Arial" w:hAnsi="Arial" w:cs="Arial"/>
          <w:color w:val="000000"/>
        </w:rPr>
        <w:t>emais.</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r w:rsidRPr="00E30281">
        <w:rPr>
          <w:rFonts w:ascii="Arial" w:hAnsi="Arial" w:cs="Arial"/>
          <w:b/>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rsidR="001D52C4" w:rsidRPr="0067740C" w:rsidRDefault="001D52C4" w:rsidP="001D52C4">
      <w:pPr>
        <w:tabs>
          <w:tab w:val="left" w:pos="1134"/>
        </w:tabs>
        <w:spacing w:line="360" w:lineRule="auto"/>
        <w:jc w:val="both"/>
        <w:rPr>
          <w:rFonts w:cs="Arial"/>
          <w:b/>
          <w:sz w:val="24"/>
          <w:szCs w:val="24"/>
        </w:rPr>
      </w:pPr>
      <w:bookmarkStart w:id="22" w:name="art58§4"/>
      <w:bookmarkEnd w:id="22"/>
    </w:p>
    <w:p w:rsidR="001D52C4" w:rsidRPr="0067740C" w:rsidRDefault="001D52C4" w:rsidP="001D52C4">
      <w:pPr>
        <w:tabs>
          <w:tab w:val="left" w:pos="1134"/>
        </w:tabs>
        <w:spacing w:line="360" w:lineRule="auto"/>
        <w:jc w:val="both"/>
        <w:rPr>
          <w:rFonts w:cs="Arial"/>
          <w:b/>
          <w:sz w:val="24"/>
          <w:szCs w:val="24"/>
        </w:rPr>
      </w:pPr>
      <w:r>
        <w:rPr>
          <w:rFonts w:cs="Arial"/>
          <w:b/>
          <w:sz w:val="24"/>
          <w:szCs w:val="24"/>
        </w:rPr>
        <w:lastRenderedPageBreak/>
        <w:t>11</w:t>
      </w:r>
      <w:r w:rsidRPr="0067740C">
        <w:rPr>
          <w:rFonts w:cs="Arial"/>
          <w:b/>
          <w:sz w:val="24"/>
          <w:szCs w:val="24"/>
        </w:rPr>
        <w:t>. MODO DE DISPUTA</w:t>
      </w:r>
    </w:p>
    <w:p w:rsidR="001D52C4" w:rsidRPr="0067740C" w:rsidRDefault="001D52C4" w:rsidP="001D52C4">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1D52C4" w:rsidRPr="0067740C" w:rsidRDefault="001D52C4" w:rsidP="001D52C4">
      <w:pPr>
        <w:spacing w:line="360" w:lineRule="auto"/>
        <w:jc w:val="both"/>
        <w:rPr>
          <w:rFonts w:cs="Arial"/>
          <w:color w:val="000000"/>
          <w:sz w:val="24"/>
          <w:szCs w:val="24"/>
        </w:rPr>
      </w:pPr>
      <w:r>
        <w:rPr>
          <w:rFonts w:cs="Arial"/>
          <w:b/>
          <w:sz w:val="24"/>
          <w:szCs w:val="24"/>
        </w:rPr>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1D52C4" w:rsidRPr="0067740C" w:rsidRDefault="001D52C4" w:rsidP="001D52C4">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1D52C4" w:rsidRPr="0067740C" w:rsidRDefault="001D52C4" w:rsidP="001D52C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rsidR="001D52C4" w:rsidRPr="0067740C" w:rsidRDefault="001D52C4" w:rsidP="001D52C4">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1D52C4" w:rsidRPr="0067740C" w:rsidRDefault="001D52C4" w:rsidP="001D52C4">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rsidR="001D52C4" w:rsidRDefault="001D52C4" w:rsidP="001D52C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8" w:history="1">
        <w:r w:rsidRPr="00F64473">
          <w:rPr>
            <w:rStyle w:val="Hyperlink"/>
            <w:rFonts w:cs="Arial"/>
            <w:sz w:val="24"/>
            <w:szCs w:val="24"/>
          </w:rPr>
          <w:t>licitacoes@sagradafamilia.rs.gov.br</w:t>
        </w:r>
      </w:hyperlink>
      <w:r>
        <w:rPr>
          <w:rFonts w:cs="Arial"/>
          <w:color w:val="000000"/>
          <w:sz w:val="24"/>
          <w:szCs w:val="24"/>
        </w:rPr>
        <w:t>.</w:t>
      </w:r>
    </w:p>
    <w:p w:rsidR="001D52C4" w:rsidRPr="0067740C" w:rsidRDefault="001D52C4" w:rsidP="001D52C4">
      <w:pPr>
        <w:tabs>
          <w:tab w:val="left" w:pos="1134"/>
        </w:tabs>
        <w:spacing w:line="360" w:lineRule="auto"/>
        <w:jc w:val="both"/>
        <w:rPr>
          <w:rFonts w:cs="Arial"/>
          <w:bCs/>
          <w:sz w:val="24"/>
          <w:szCs w:val="24"/>
        </w:rPr>
      </w:pPr>
    </w:p>
    <w:p w:rsidR="001D52C4" w:rsidRPr="0067740C" w:rsidRDefault="001D52C4" w:rsidP="001D52C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rsidR="001D52C4" w:rsidRPr="0067740C" w:rsidRDefault="001D52C4" w:rsidP="001D52C4">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1D52C4" w:rsidRPr="0067740C" w:rsidRDefault="001D52C4" w:rsidP="001D52C4">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1D52C4" w:rsidRPr="0067740C" w:rsidRDefault="001D52C4" w:rsidP="001D52C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1D52C4" w:rsidRPr="0067740C" w:rsidRDefault="001D52C4" w:rsidP="001D52C4">
      <w:pPr>
        <w:tabs>
          <w:tab w:val="left" w:pos="1134"/>
        </w:tabs>
        <w:spacing w:line="360" w:lineRule="auto"/>
        <w:jc w:val="both"/>
        <w:rPr>
          <w:rFonts w:cs="Arial"/>
          <w:sz w:val="24"/>
          <w:szCs w:val="24"/>
        </w:rPr>
      </w:pPr>
      <w:r w:rsidRPr="0067740C">
        <w:rPr>
          <w:rFonts w:cs="Arial"/>
          <w:b/>
          <w:sz w:val="24"/>
          <w:szCs w:val="24"/>
        </w:rPr>
        <w:lastRenderedPageBreak/>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1D52C4" w:rsidRPr="0067740C" w:rsidRDefault="001D52C4" w:rsidP="001D52C4">
      <w:pPr>
        <w:tabs>
          <w:tab w:val="left" w:pos="1134"/>
        </w:tabs>
        <w:spacing w:line="360" w:lineRule="auto"/>
        <w:jc w:val="both"/>
        <w:rPr>
          <w:rFonts w:cs="Arial"/>
          <w:sz w:val="24"/>
          <w:szCs w:val="24"/>
        </w:rPr>
      </w:pPr>
      <w:proofErr w:type="gramStart"/>
      <w:r w:rsidRPr="0067740C">
        <w:rPr>
          <w:rFonts w:cs="Arial"/>
          <w:b/>
          <w:sz w:val="24"/>
          <w:szCs w:val="24"/>
        </w:rPr>
        <w:t xml:space="preserve">b) </w:t>
      </w:r>
      <w:r w:rsidRPr="0067740C">
        <w:rPr>
          <w:rFonts w:cs="Arial"/>
          <w:sz w:val="24"/>
          <w:szCs w:val="24"/>
        </w:rPr>
        <w:t>Se</w:t>
      </w:r>
      <w:proofErr w:type="gramEnd"/>
      <w:r w:rsidRPr="0067740C">
        <w:rPr>
          <w:rFonts w:cs="Arial"/>
          <w:sz w:val="24"/>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1D52C4" w:rsidRPr="0067740C" w:rsidRDefault="001D52C4" w:rsidP="001D52C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w:t>
      </w:r>
      <w:proofErr w:type="gramStart"/>
      <w:r w:rsidRPr="0067740C">
        <w:rPr>
          <w:rFonts w:cs="Arial"/>
          <w:sz w:val="24"/>
          <w:szCs w:val="24"/>
        </w:rPr>
        <w:t>apresentado</w:t>
      </w:r>
      <w:proofErr w:type="gramEnd"/>
      <w:r w:rsidRPr="0067740C">
        <w:rPr>
          <w:rFonts w:cs="Arial"/>
          <w:sz w:val="24"/>
          <w:szCs w:val="24"/>
        </w:rPr>
        <w:t xml:space="preserve"> por beneficiária da Lei Complementar nº 123/2006.</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2"/>
      </w:r>
      <w:r w:rsidRPr="0067740C">
        <w:rPr>
          <w:rFonts w:ascii="Arial" w:hAnsi="Arial" w:cs="Arial"/>
          <w:color w:val="000000"/>
        </w:rPr>
        <w:t>:</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23" w:name="art60i"/>
      <w:bookmarkEnd w:id="23"/>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24" w:name="art60ii"/>
      <w:bookmarkEnd w:id="24"/>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25" w:name="art60iii"/>
      <w:bookmarkEnd w:id="25"/>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26" w:name="art60iv"/>
      <w:bookmarkEnd w:id="26"/>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27" w:name="art60§1"/>
      <w:bookmarkEnd w:id="27"/>
      <w:proofErr w:type="gramStart"/>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w:t>
      </w:r>
      <w:proofErr w:type="gramEnd"/>
      <w:r w:rsidRPr="0067740C">
        <w:rPr>
          <w:rFonts w:ascii="Arial" w:hAnsi="Arial" w:cs="Arial"/>
          <w:color w:val="000000"/>
        </w:rPr>
        <w:t xml:space="preserve"> igualdade de condições, se não houver desempate, será assegurada preferência, sucessivamente, aos bens e serviços produzidos ou prestados por:</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28" w:name="art60§1i"/>
      <w:bookmarkEnd w:id="28"/>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29" w:name="art60§1ii"/>
      <w:bookmarkEnd w:id="29"/>
      <w:r w:rsidRPr="0067740C">
        <w:rPr>
          <w:rFonts w:ascii="Arial" w:hAnsi="Arial" w:cs="Arial"/>
          <w:b/>
          <w:bCs/>
          <w:color w:val="000000"/>
        </w:rPr>
        <w:t>b)</w:t>
      </w:r>
      <w:r w:rsidRPr="0067740C">
        <w:rPr>
          <w:rFonts w:ascii="Arial" w:hAnsi="Arial" w:cs="Arial"/>
          <w:color w:val="000000"/>
        </w:rPr>
        <w:t xml:space="preserve"> empresas brasileiras;</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30" w:name="art60§1iii"/>
      <w:bookmarkEnd w:id="30"/>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31" w:name="art60§1iv"/>
      <w:bookmarkEnd w:id="31"/>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9" w:history="1">
        <w:r w:rsidRPr="0067740C">
          <w:rPr>
            <w:rStyle w:val="Hyperlink"/>
            <w:rFonts w:ascii="Arial" w:hAnsi="Arial" w:cs="Arial"/>
            <w:color w:val="000000"/>
          </w:rPr>
          <w:t>Lei nº 12.187, de 29 de dezembro de 2009.</w:t>
        </w:r>
      </w:hyperlink>
    </w:p>
    <w:p w:rsidR="001D52C4" w:rsidRPr="0067740C" w:rsidRDefault="001D52C4" w:rsidP="001D52C4">
      <w:pPr>
        <w:tabs>
          <w:tab w:val="left" w:pos="1134"/>
        </w:tabs>
        <w:spacing w:line="360" w:lineRule="auto"/>
        <w:jc w:val="both"/>
        <w:rPr>
          <w:rFonts w:cs="Arial"/>
          <w:b/>
          <w:sz w:val="24"/>
          <w:szCs w:val="24"/>
        </w:rPr>
      </w:pPr>
    </w:p>
    <w:p w:rsidR="001D52C4" w:rsidRPr="0067740C" w:rsidRDefault="001D52C4" w:rsidP="001D52C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rsidR="001D52C4" w:rsidRPr="0067740C" w:rsidRDefault="001D52C4" w:rsidP="001D52C4">
      <w:pPr>
        <w:tabs>
          <w:tab w:val="left" w:pos="1134"/>
        </w:tabs>
        <w:spacing w:line="360" w:lineRule="auto"/>
        <w:jc w:val="both"/>
        <w:rPr>
          <w:rFonts w:cs="Arial"/>
          <w:color w:val="000000"/>
          <w:sz w:val="24"/>
          <w:szCs w:val="24"/>
          <w:lang w:eastAsia="hi-IN"/>
        </w:rPr>
      </w:pPr>
      <w:r w:rsidRPr="0067740C">
        <w:rPr>
          <w:rFonts w:cs="Arial"/>
          <w:b/>
          <w:sz w:val="24"/>
          <w:szCs w:val="24"/>
        </w:rPr>
        <w:lastRenderedPageBreak/>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1D52C4" w:rsidRPr="0067740C" w:rsidRDefault="001D52C4" w:rsidP="001D52C4">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1D52C4" w:rsidRPr="0067740C" w:rsidRDefault="001D52C4" w:rsidP="001D52C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1D52C4" w:rsidRPr="0067740C" w:rsidRDefault="001D52C4" w:rsidP="001D52C4">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1D52C4" w:rsidRPr="0067740C" w:rsidRDefault="001D52C4" w:rsidP="001D52C4">
      <w:pPr>
        <w:tabs>
          <w:tab w:val="left" w:pos="1134"/>
        </w:tabs>
        <w:spacing w:line="360" w:lineRule="auto"/>
        <w:jc w:val="both"/>
        <w:rPr>
          <w:rFonts w:cs="Arial"/>
          <w:b/>
          <w:sz w:val="24"/>
          <w:szCs w:val="24"/>
        </w:rPr>
      </w:pPr>
    </w:p>
    <w:p w:rsidR="001D52C4" w:rsidRPr="0067740C" w:rsidRDefault="001D52C4" w:rsidP="001D52C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rsidR="001D52C4" w:rsidRPr="00FD2994" w:rsidRDefault="001D52C4" w:rsidP="001D52C4">
      <w:pPr>
        <w:spacing w:line="360" w:lineRule="auto"/>
        <w:jc w:val="both"/>
        <w:rPr>
          <w:rFonts w:cs="Arial"/>
          <w:color w:val="FF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.1</w:t>
      </w:r>
      <w:r w:rsidRPr="006A540D">
        <w:rPr>
          <w:rFonts w:cs="Arial"/>
          <w:b/>
          <w:bCs/>
          <w:sz w:val="24"/>
          <w:szCs w:val="24"/>
        </w:rPr>
        <w:t xml:space="preserve">. </w:t>
      </w:r>
      <w:r w:rsidRPr="006A540D">
        <w:rPr>
          <w:rFonts w:cs="Arial"/>
          <w:sz w:val="24"/>
          <w:szCs w:val="24"/>
        </w:rPr>
        <w:t>Os documentos de habilitação, de que tratam os itens 5, 6 e 7 enviados nos termos do item 3, todos deste edital, serão examinados pelo pregoeiro, que verificará a autenticidade das certidões junto aos sítios eletrônicos oficiais de órgãos e entidades emissores.</w:t>
      </w:r>
    </w:p>
    <w:p w:rsidR="001D52C4" w:rsidRPr="0067740C" w:rsidRDefault="001D52C4" w:rsidP="001D52C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1D52C4" w:rsidRPr="0067740C" w:rsidRDefault="001D52C4" w:rsidP="001D52C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1D52C4" w:rsidRPr="0067740C" w:rsidRDefault="001D52C4" w:rsidP="001D52C4">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1D52C4" w:rsidRPr="0067740C" w:rsidRDefault="001D52C4" w:rsidP="001D52C4">
      <w:pPr>
        <w:spacing w:line="360" w:lineRule="auto"/>
        <w:jc w:val="both"/>
        <w:rPr>
          <w:rFonts w:cs="Arial"/>
          <w:color w:val="000000"/>
          <w:sz w:val="24"/>
          <w:szCs w:val="24"/>
        </w:rPr>
      </w:pPr>
      <w:r w:rsidRPr="0067740C">
        <w:rPr>
          <w:rFonts w:cs="Arial"/>
          <w:b/>
          <w:bCs/>
          <w:color w:val="000000"/>
          <w:sz w:val="24"/>
          <w:szCs w:val="24"/>
        </w:rPr>
        <w:lastRenderedPageBreak/>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1D52C4" w:rsidRPr="0067740C" w:rsidRDefault="001D52C4" w:rsidP="001D52C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1D52C4" w:rsidRPr="0067740C" w:rsidRDefault="001D52C4" w:rsidP="001D52C4">
      <w:pPr>
        <w:tabs>
          <w:tab w:val="left" w:pos="1134"/>
        </w:tabs>
        <w:spacing w:line="360" w:lineRule="auto"/>
        <w:jc w:val="both"/>
        <w:rPr>
          <w:rFonts w:cs="Arial"/>
          <w:b/>
          <w:sz w:val="24"/>
          <w:szCs w:val="24"/>
        </w:rPr>
      </w:pPr>
    </w:p>
    <w:p w:rsidR="001D52C4" w:rsidRPr="0067740C" w:rsidRDefault="001D52C4" w:rsidP="001D52C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32" w:name="art165ia"/>
      <w:bookmarkEnd w:id="32"/>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33" w:name="art165ib"/>
      <w:bookmarkEnd w:id="33"/>
      <w:r w:rsidRPr="0067740C">
        <w:rPr>
          <w:rFonts w:ascii="Arial" w:hAnsi="Arial" w:cs="Arial"/>
          <w:b/>
          <w:bCs/>
          <w:color w:val="000000"/>
        </w:rPr>
        <w:t>b)</w:t>
      </w:r>
      <w:r w:rsidRPr="0067740C">
        <w:rPr>
          <w:rFonts w:ascii="Arial" w:hAnsi="Arial" w:cs="Arial"/>
          <w:color w:val="000000"/>
        </w:rPr>
        <w:t xml:space="preserve"> julgamento das propostas;</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34" w:name="art165ic"/>
      <w:bookmarkEnd w:id="34"/>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35" w:name="art165id"/>
      <w:bookmarkEnd w:id="35"/>
      <w:r w:rsidRPr="0067740C">
        <w:rPr>
          <w:rFonts w:ascii="Arial" w:hAnsi="Arial" w:cs="Arial"/>
          <w:b/>
          <w:bCs/>
          <w:color w:val="000000"/>
        </w:rPr>
        <w:t>d)</w:t>
      </w:r>
      <w:r w:rsidRPr="0067740C">
        <w:rPr>
          <w:rFonts w:ascii="Arial" w:hAnsi="Arial" w:cs="Arial"/>
          <w:color w:val="000000"/>
        </w:rPr>
        <w:t xml:space="preserve"> anulação ou revogação da licitação.</w:t>
      </w:r>
    </w:p>
    <w:p w:rsidR="001D52C4" w:rsidRPr="0067740C" w:rsidRDefault="001D52C4" w:rsidP="001D52C4">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36" w:name="art165§1i"/>
      <w:bookmarkEnd w:id="36"/>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37" w:name="art165§1ii"/>
      <w:bookmarkEnd w:id="37"/>
      <w:r w:rsidRPr="0067740C">
        <w:rPr>
          <w:rFonts w:ascii="Arial" w:hAnsi="Arial" w:cs="Arial"/>
          <w:b/>
          <w:bCs/>
          <w:color w:val="000000"/>
        </w:rPr>
        <w:t>b)</w:t>
      </w:r>
      <w:r w:rsidRPr="0067740C">
        <w:rPr>
          <w:rFonts w:ascii="Arial" w:hAnsi="Arial" w:cs="Arial"/>
          <w:color w:val="000000"/>
        </w:rPr>
        <w:t xml:space="preserve"> a apreciação dar-se-á em fase única.</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3"/>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p>
    <w:p w:rsidR="001D52C4" w:rsidRPr="0067740C" w:rsidRDefault="001D52C4" w:rsidP="001D52C4">
      <w:pPr>
        <w:tabs>
          <w:tab w:val="left" w:pos="1134"/>
        </w:tabs>
        <w:spacing w:line="360" w:lineRule="auto"/>
        <w:jc w:val="both"/>
        <w:rPr>
          <w:rFonts w:cs="Arial"/>
          <w:b/>
          <w:sz w:val="24"/>
          <w:szCs w:val="24"/>
        </w:rPr>
      </w:pPr>
      <w:bookmarkStart w:id="38" w:name="art165ie"/>
      <w:bookmarkEnd w:id="38"/>
      <w:r w:rsidRPr="0067740C">
        <w:rPr>
          <w:rFonts w:cs="Arial"/>
          <w:b/>
          <w:sz w:val="24"/>
          <w:szCs w:val="24"/>
        </w:rPr>
        <w:t>1</w:t>
      </w:r>
      <w:r>
        <w:rPr>
          <w:rFonts w:cs="Arial"/>
          <w:b/>
          <w:sz w:val="24"/>
          <w:szCs w:val="24"/>
        </w:rPr>
        <w:t>6</w:t>
      </w:r>
      <w:r w:rsidRPr="0067740C">
        <w:rPr>
          <w:rFonts w:cs="Arial"/>
          <w:b/>
          <w:sz w:val="24"/>
          <w:szCs w:val="24"/>
        </w:rPr>
        <w:t>. ENCERRAMENTO DA LICITAÇÃO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39" w:name="art71i"/>
      <w:bookmarkEnd w:id="39"/>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40" w:name="art71ii"/>
      <w:bookmarkEnd w:id="40"/>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41" w:name="art71iii"/>
      <w:bookmarkEnd w:id="41"/>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42" w:name="art71iv"/>
      <w:bookmarkEnd w:id="42"/>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1D52C4" w:rsidRPr="0067740C" w:rsidRDefault="001D52C4" w:rsidP="001D52C4">
      <w:pPr>
        <w:tabs>
          <w:tab w:val="left" w:pos="1134"/>
        </w:tabs>
        <w:spacing w:line="360" w:lineRule="auto"/>
        <w:jc w:val="both"/>
        <w:rPr>
          <w:rFonts w:cs="Arial"/>
          <w:b/>
          <w:sz w:val="24"/>
          <w:szCs w:val="24"/>
        </w:rPr>
      </w:pPr>
      <w:bookmarkStart w:id="43" w:name="art71§1"/>
      <w:bookmarkEnd w:id="43"/>
    </w:p>
    <w:p w:rsidR="001D52C4" w:rsidRPr="0067740C" w:rsidRDefault="001D52C4" w:rsidP="001D52C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44" w:name="art90§1"/>
      <w:bookmarkEnd w:id="44"/>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45" w:name="art90§2"/>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46" w:name="art90§3"/>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47" w:name="art90§4"/>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48" w:name="art90§4i"/>
      <w:bookmarkEnd w:id="48"/>
      <w:r w:rsidRPr="0067740C">
        <w:rPr>
          <w:rFonts w:ascii="Arial" w:hAnsi="Arial" w:cs="Arial"/>
          <w:b/>
          <w:bCs/>
          <w:color w:val="000000"/>
        </w:rPr>
        <w:lastRenderedPageBreak/>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49" w:name="art90§4ii"/>
      <w:bookmarkEnd w:id="49"/>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1D52C4" w:rsidRPr="00B43C77" w:rsidRDefault="001D52C4" w:rsidP="001D52C4">
      <w:pPr>
        <w:pStyle w:val="NormalWeb"/>
        <w:spacing w:before="0" w:beforeAutospacing="0" w:after="0" w:afterAutospacing="0" w:line="360" w:lineRule="auto"/>
        <w:jc w:val="both"/>
        <w:rPr>
          <w:rFonts w:ascii="Arial" w:hAnsi="Arial" w:cs="Arial"/>
          <w:color w:val="000000"/>
        </w:rPr>
      </w:pPr>
      <w:bookmarkStart w:id="50" w:name="art90§5"/>
      <w:bookmarkEnd w:id="50"/>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1" w:name="_Hlk108092172"/>
    </w:p>
    <w:p w:rsidR="001D52C4" w:rsidRPr="0067740C" w:rsidRDefault="001D52C4" w:rsidP="001D52C4">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rsidR="001D52C4" w:rsidRPr="0067740C" w:rsidRDefault="001D52C4" w:rsidP="001D52C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rsidR="001D52C4" w:rsidRPr="00857AB4" w:rsidRDefault="001D52C4" w:rsidP="001D52C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Pr>
          <w:rFonts w:cs="Arial"/>
          <w:sz w:val="24"/>
          <w:szCs w:val="24"/>
        </w:rPr>
        <w:t>entregar parceladamente' os materiais</w:t>
      </w:r>
      <w:r w:rsidRPr="0067740C">
        <w:rPr>
          <w:rFonts w:cs="Arial"/>
          <w:sz w:val="24"/>
          <w:szCs w:val="24"/>
        </w:rPr>
        <w:t xml:space="preserve"> observando fielmente o </w:t>
      </w:r>
      <w:r>
        <w:rPr>
          <w:rFonts w:cs="Arial"/>
          <w:sz w:val="24"/>
          <w:szCs w:val="24"/>
        </w:rPr>
        <w:t>termo de referência</w:t>
      </w:r>
      <w:r w:rsidRPr="0067740C">
        <w:rPr>
          <w:rFonts w:cs="Arial"/>
          <w:sz w:val="24"/>
          <w:szCs w:val="24"/>
        </w:rPr>
        <w:t xml:space="preserve">, Anexo I, inclusive em relação à qualidade dos </w:t>
      </w:r>
      <w:r>
        <w:rPr>
          <w:rFonts w:cs="Arial"/>
          <w:sz w:val="24"/>
          <w:szCs w:val="24"/>
        </w:rPr>
        <w:t>produtos</w:t>
      </w:r>
      <w:r w:rsidRPr="0067740C">
        <w:rPr>
          <w:rFonts w:cs="Arial"/>
          <w:sz w:val="24"/>
          <w:szCs w:val="24"/>
        </w:rPr>
        <w:t xml:space="preserve"> </w:t>
      </w:r>
      <w:r>
        <w:rPr>
          <w:rFonts w:cs="Arial"/>
          <w:sz w:val="24"/>
          <w:szCs w:val="24"/>
        </w:rPr>
        <w:t>e a entrega parcelada, e os termos da sua proposta.</w:t>
      </w:r>
    </w:p>
    <w:p w:rsidR="00340013" w:rsidRPr="00340013" w:rsidRDefault="00340013" w:rsidP="00340013">
      <w:pPr>
        <w:tabs>
          <w:tab w:val="left" w:pos="1134"/>
        </w:tabs>
        <w:spacing w:line="360" w:lineRule="auto"/>
        <w:jc w:val="both"/>
        <w:rPr>
          <w:rFonts w:cs="Arial"/>
          <w:sz w:val="24"/>
          <w:szCs w:val="24"/>
        </w:rPr>
      </w:pPr>
      <w:r w:rsidRPr="00340013">
        <w:rPr>
          <w:rFonts w:cs="Arial"/>
          <w:b/>
          <w:bCs/>
          <w:sz w:val="24"/>
          <w:szCs w:val="24"/>
        </w:rPr>
        <w:t>19. PRAZOS DE ENTREGA E DE VIGÊNCIA DO CONTRATO</w:t>
      </w:r>
    </w:p>
    <w:p w:rsidR="00340013" w:rsidRPr="00340013" w:rsidRDefault="00340013" w:rsidP="00340013">
      <w:pPr>
        <w:tabs>
          <w:tab w:val="left" w:pos="1134"/>
        </w:tabs>
        <w:spacing w:line="360" w:lineRule="auto"/>
        <w:jc w:val="both"/>
        <w:rPr>
          <w:rFonts w:cs="Arial"/>
          <w:sz w:val="24"/>
          <w:szCs w:val="24"/>
        </w:rPr>
      </w:pPr>
      <w:r w:rsidRPr="00340013">
        <w:rPr>
          <w:rFonts w:cs="Arial"/>
          <w:sz w:val="24"/>
          <w:szCs w:val="24"/>
        </w:rPr>
        <w:t>19.1. O prazo de vigência do contrato será de 12 (doze) meses, contados da sua assinatura, podendo ser prorrogado nos termos da legislação vigente, quando cabível.</w:t>
      </w:r>
    </w:p>
    <w:p w:rsidR="00340013" w:rsidRPr="00340013" w:rsidRDefault="00340013" w:rsidP="00340013">
      <w:pPr>
        <w:tabs>
          <w:tab w:val="left" w:pos="1134"/>
        </w:tabs>
        <w:spacing w:line="360" w:lineRule="auto"/>
        <w:jc w:val="both"/>
        <w:rPr>
          <w:rFonts w:cs="Arial"/>
          <w:sz w:val="24"/>
          <w:szCs w:val="24"/>
        </w:rPr>
      </w:pPr>
      <w:r w:rsidRPr="00340013">
        <w:rPr>
          <w:rFonts w:cs="Arial"/>
          <w:sz w:val="24"/>
          <w:szCs w:val="24"/>
        </w:rPr>
        <w:t>19.2. Os mobiliários deverão ser entregues e montados, quando necessário, na Secretaria Municipal de Saúde do Município de Sagrada Família/RS, no endereço indicado pela Administração, em até 30 (trinta) dias corridos, contados do recebimento da Autorização de Fornecimento ou instrumento equivalente.</w:t>
      </w:r>
    </w:p>
    <w:p w:rsidR="00340013" w:rsidRPr="00340013" w:rsidRDefault="00340013" w:rsidP="00340013">
      <w:pPr>
        <w:tabs>
          <w:tab w:val="left" w:pos="1134"/>
        </w:tabs>
        <w:spacing w:line="360" w:lineRule="auto"/>
        <w:jc w:val="both"/>
        <w:rPr>
          <w:rFonts w:cs="Arial"/>
          <w:sz w:val="24"/>
          <w:szCs w:val="24"/>
        </w:rPr>
      </w:pPr>
      <w:r w:rsidRPr="00340013">
        <w:rPr>
          <w:rFonts w:cs="Arial"/>
          <w:b/>
          <w:bCs/>
          <w:sz w:val="24"/>
          <w:szCs w:val="24"/>
        </w:rPr>
        <w:t>Justificativa:</w:t>
      </w:r>
    </w:p>
    <w:p w:rsidR="00340013" w:rsidRPr="00340013" w:rsidRDefault="00340013" w:rsidP="00340013">
      <w:pPr>
        <w:tabs>
          <w:tab w:val="left" w:pos="1134"/>
        </w:tabs>
        <w:spacing w:line="360" w:lineRule="auto"/>
        <w:jc w:val="both"/>
        <w:rPr>
          <w:rFonts w:cs="Arial"/>
          <w:sz w:val="24"/>
          <w:szCs w:val="24"/>
        </w:rPr>
      </w:pPr>
      <w:r w:rsidRPr="00340013">
        <w:rPr>
          <w:rFonts w:cs="Arial"/>
          <w:sz w:val="24"/>
          <w:szCs w:val="24"/>
        </w:rPr>
        <w:t>A aquisição de mobiliário justifica-se pela necessidade de adequação, modernização e melhoria da estrutura física da Farmácia da Unidade Básica de Saúde (UBS) e demais dependências da Secretaria Municipal de Saúde, proporcionando melhores condições de organização, armazenamento de materiais, atendimento ao público e execução das atividades administrativas e assistenciais.</w:t>
      </w:r>
    </w:p>
    <w:p w:rsidR="00340013" w:rsidRPr="00340013" w:rsidRDefault="00340013" w:rsidP="00340013">
      <w:pPr>
        <w:tabs>
          <w:tab w:val="left" w:pos="1134"/>
        </w:tabs>
        <w:spacing w:line="360" w:lineRule="auto"/>
        <w:jc w:val="both"/>
        <w:rPr>
          <w:rFonts w:cs="Arial"/>
          <w:sz w:val="24"/>
          <w:szCs w:val="24"/>
        </w:rPr>
      </w:pPr>
      <w:r w:rsidRPr="00340013">
        <w:rPr>
          <w:rFonts w:cs="Arial"/>
          <w:sz w:val="24"/>
          <w:szCs w:val="24"/>
        </w:rPr>
        <w:t xml:space="preserve">Os móveis são essenciais para garantir ambientes funcionais, seguros e adequados às atividades desenvolvidas pelos servidores, contribuindo para a eficiência dos serviços prestados e para o conforto dos usuários do Sistema Único de Saúde (SUS). Além disso, a substituição de mobiliários desgastados </w:t>
      </w:r>
      <w:r w:rsidRPr="00340013">
        <w:rPr>
          <w:rFonts w:cs="Arial"/>
          <w:sz w:val="24"/>
          <w:szCs w:val="24"/>
        </w:rPr>
        <w:lastRenderedPageBreak/>
        <w:t>ou inadequados é necessária para assegurar melhores condições de trabalho, otimizar o aproveitamento dos espaços e atender às exigências de ergonomia e segurança.</w:t>
      </w:r>
    </w:p>
    <w:p w:rsidR="00340013" w:rsidRPr="00340013" w:rsidRDefault="00340013" w:rsidP="00340013">
      <w:pPr>
        <w:tabs>
          <w:tab w:val="left" w:pos="1134"/>
        </w:tabs>
        <w:spacing w:line="360" w:lineRule="auto"/>
        <w:jc w:val="both"/>
        <w:rPr>
          <w:rFonts w:cs="Arial"/>
          <w:sz w:val="24"/>
          <w:szCs w:val="24"/>
        </w:rPr>
      </w:pPr>
      <w:r w:rsidRPr="00340013">
        <w:rPr>
          <w:rFonts w:cs="Arial"/>
          <w:sz w:val="24"/>
          <w:szCs w:val="24"/>
        </w:rPr>
        <w:t xml:space="preserve">O prazo de entrega de até </w:t>
      </w:r>
      <w:r w:rsidR="006D370F">
        <w:rPr>
          <w:rFonts w:cs="Arial"/>
          <w:sz w:val="24"/>
          <w:szCs w:val="24"/>
        </w:rPr>
        <w:t>15</w:t>
      </w:r>
      <w:r w:rsidRPr="00340013">
        <w:rPr>
          <w:rFonts w:cs="Arial"/>
          <w:sz w:val="24"/>
          <w:szCs w:val="24"/>
        </w:rPr>
        <w:t xml:space="preserve"> (</w:t>
      </w:r>
      <w:r w:rsidR="006D370F">
        <w:rPr>
          <w:rFonts w:cs="Arial"/>
          <w:sz w:val="24"/>
          <w:szCs w:val="24"/>
        </w:rPr>
        <w:t>quinze</w:t>
      </w:r>
      <w:r w:rsidRPr="00340013">
        <w:rPr>
          <w:rFonts w:cs="Arial"/>
          <w:sz w:val="24"/>
          <w:szCs w:val="24"/>
        </w:rPr>
        <w:t>) dias corridos justifica-se pela necessidade de disponibilização dos mobiliários em tempo hábil para a estruturação e organização dos ambientes de trabalho, sem comprometer o planejamento e a continuidade dos serviços prestados pela Secretaria Municipal de Saúde.</w:t>
      </w:r>
    </w:p>
    <w:p w:rsidR="00340013" w:rsidRPr="00340013" w:rsidRDefault="00340013" w:rsidP="00340013">
      <w:pPr>
        <w:tabs>
          <w:tab w:val="left" w:pos="1134"/>
        </w:tabs>
        <w:spacing w:line="360" w:lineRule="auto"/>
        <w:jc w:val="both"/>
        <w:rPr>
          <w:rFonts w:cs="Arial"/>
          <w:sz w:val="24"/>
          <w:szCs w:val="24"/>
        </w:rPr>
      </w:pPr>
      <w:r w:rsidRPr="00340013">
        <w:rPr>
          <w:rFonts w:cs="Arial"/>
          <w:sz w:val="24"/>
          <w:szCs w:val="24"/>
        </w:rPr>
        <w:t>Dessa forma, a aquisição pretendida visa promover melhorias na infraestrutura dos serviços de saúde, proporcionando maior eficiência administrativa, melhor atendimento à população e adequada conservação dos materiais e documentos utilizados nas atividades diárias.</w:t>
      </w:r>
    </w:p>
    <w:p w:rsidR="001D52C4" w:rsidRPr="0067740C" w:rsidRDefault="001D52C4" w:rsidP="001D52C4">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rsidR="001D52C4" w:rsidRDefault="001D52C4" w:rsidP="001D52C4">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rsidR="001D52C4" w:rsidRPr="00BF7314" w:rsidRDefault="001D52C4" w:rsidP="001D52C4">
      <w:pPr>
        <w:spacing w:line="360" w:lineRule="auto"/>
        <w:jc w:val="both"/>
        <w:rPr>
          <w:rFonts w:cs="Arial"/>
          <w:b/>
          <w:sz w:val="24"/>
          <w:szCs w:val="24"/>
        </w:rPr>
      </w:pPr>
      <w:r>
        <w:rPr>
          <w:rFonts w:cs="Arial"/>
          <w:b/>
          <w:sz w:val="24"/>
          <w:szCs w:val="24"/>
        </w:rPr>
        <w:t>20</w:t>
      </w:r>
      <w:r w:rsidRPr="00445675">
        <w:rPr>
          <w:rFonts w:cs="Arial"/>
          <w:b/>
          <w:sz w:val="24"/>
          <w:szCs w:val="24"/>
        </w:rPr>
        <w:t xml:space="preserve">.2 - </w:t>
      </w:r>
      <w:r w:rsidRPr="00BF7314">
        <w:rPr>
          <w:sz w:val="24"/>
          <w:szCs w:val="24"/>
        </w:rPr>
        <w:t>Não haverá reajuste durante o exercício de 2026, nos termos do art. 92, V, da Lei nº 14.133/2021.</w:t>
      </w:r>
    </w:p>
    <w:p w:rsidR="001D52C4" w:rsidRPr="0067740C" w:rsidRDefault="001D52C4" w:rsidP="001D52C4">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1D52C4" w:rsidRDefault="001D52C4" w:rsidP="001D52C4">
      <w:pPr>
        <w:tabs>
          <w:tab w:val="left" w:pos="1134"/>
        </w:tabs>
        <w:spacing w:line="360" w:lineRule="auto"/>
        <w:jc w:val="both"/>
        <w:rPr>
          <w:rFonts w:cs="Arial"/>
          <w:color w:val="FF0000"/>
          <w:sz w:val="24"/>
          <w:szCs w:val="24"/>
        </w:rPr>
      </w:pPr>
      <w:r w:rsidRPr="007C5EA8">
        <w:rPr>
          <w:rFonts w:cs="Arial"/>
          <w:b/>
          <w:sz w:val="24"/>
          <w:szCs w:val="24"/>
        </w:rPr>
        <w:t xml:space="preserve">20.4. </w:t>
      </w:r>
      <w:bookmarkEnd w:id="51"/>
      <w:proofErr w:type="gramStart"/>
      <w:r w:rsidRPr="007C5EA8">
        <w:rPr>
          <w:rFonts w:cs="Arial"/>
          <w:sz w:val="24"/>
          <w:szCs w:val="24"/>
        </w:rPr>
        <w:t>a</w:t>
      </w:r>
      <w:proofErr w:type="gramEnd"/>
      <w:r w:rsidRPr="007C5EA8">
        <w:rPr>
          <w:rFonts w:cs="Arial"/>
          <w:sz w:val="24"/>
          <w:szCs w:val="24"/>
        </w:rPr>
        <w:t xml:space="preserve"> despesa decorrente desta contratação será realizada </w:t>
      </w:r>
      <w:r w:rsidRPr="007C5EA8">
        <w:rPr>
          <w:rStyle w:val="RecuodecorpodetextoChar"/>
          <w:rFonts w:ascii="Arial" w:hAnsi="Arial" w:cs="Arial"/>
        </w:rPr>
        <w:t>exclusivamente mediante a dotação orçamentária anual vigente</w:t>
      </w:r>
      <w:r w:rsidRPr="00640597">
        <w:rPr>
          <w:sz w:val="24"/>
          <w:szCs w:val="24"/>
        </w:rPr>
        <w:t>, garantindo a regularidade financeira e o cumprimento das normas legais.</w:t>
      </w:r>
    </w:p>
    <w:p w:rsidR="001D52C4" w:rsidRPr="0067740C" w:rsidRDefault="001D52C4" w:rsidP="001D52C4">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rsidR="001D52C4" w:rsidRPr="0067740C" w:rsidRDefault="001D52C4" w:rsidP="001D52C4">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52" w:name="art155i"/>
      <w:bookmarkEnd w:id="52"/>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53" w:name="art155ii"/>
      <w:bookmarkEnd w:id="53"/>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54" w:name="art155iii"/>
      <w:bookmarkEnd w:id="54"/>
      <w:r w:rsidRPr="0067740C">
        <w:rPr>
          <w:rFonts w:ascii="Arial" w:hAnsi="Arial" w:cs="Arial"/>
          <w:b/>
          <w:bCs/>
          <w:color w:val="000000"/>
        </w:rPr>
        <w:t xml:space="preserve">c) </w:t>
      </w:r>
      <w:r w:rsidRPr="0067740C">
        <w:rPr>
          <w:rFonts w:ascii="Arial" w:hAnsi="Arial" w:cs="Arial"/>
          <w:color w:val="000000"/>
        </w:rPr>
        <w:t>dar causa à inexecução total do contrato;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55" w:name="art155iv"/>
      <w:bookmarkEnd w:id="55"/>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56" w:name="art155v"/>
      <w:bookmarkEnd w:id="56"/>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57" w:name="art155vi"/>
      <w:bookmarkEnd w:id="57"/>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58" w:name="art155vii"/>
      <w:bookmarkEnd w:id="58"/>
      <w:r w:rsidRPr="0067740C">
        <w:rPr>
          <w:rFonts w:ascii="Arial" w:hAnsi="Arial" w:cs="Arial"/>
          <w:b/>
          <w:bCs/>
          <w:color w:val="000000"/>
        </w:rPr>
        <w:lastRenderedPageBreak/>
        <w:t>g)</w:t>
      </w:r>
      <w:r w:rsidRPr="0067740C">
        <w:rPr>
          <w:rFonts w:ascii="Arial" w:hAnsi="Arial" w:cs="Arial"/>
          <w:color w:val="000000"/>
        </w:rPr>
        <w:t xml:space="preserve"> ensejar o retardamento da execução ou da entrega do objeto da licitação sem motivo justificado;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59" w:name="art155viii"/>
      <w:bookmarkEnd w:id="59"/>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60" w:name="art155ix"/>
      <w:bookmarkEnd w:id="60"/>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61" w:name="art155x"/>
      <w:bookmarkEnd w:id="61"/>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62" w:name="art155xi"/>
      <w:bookmarkEnd w:id="62"/>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63" w:name="art155xii"/>
      <w:bookmarkEnd w:id="63"/>
      <w:r w:rsidRPr="0067740C">
        <w:rPr>
          <w:rFonts w:ascii="Arial" w:hAnsi="Arial" w:cs="Arial"/>
          <w:b/>
          <w:bCs/>
          <w:color w:val="000000"/>
        </w:rPr>
        <w:t>m)</w:t>
      </w:r>
      <w:r w:rsidRPr="0067740C">
        <w:rPr>
          <w:rFonts w:ascii="Arial" w:hAnsi="Arial" w:cs="Arial"/>
          <w:color w:val="000000"/>
        </w:rPr>
        <w:t xml:space="preserve"> praticar ato lesivo previsto no </w:t>
      </w:r>
      <w:hyperlink r:id="rId10" w:anchor="art5" w:history="1">
        <w:r w:rsidRPr="0067740C">
          <w:rPr>
            <w:rStyle w:val="Hyperlink"/>
            <w:rFonts w:ascii="Arial" w:hAnsi="Arial" w:cs="Arial"/>
          </w:rPr>
          <w:t>art. 5º da Lei nº 12.846, de 1º de agosto de 2013.</w:t>
        </w:r>
      </w:hyperlink>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64" w:name="art156"/>
      <w:bookmarkEnd w:id="64"/>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4"/>
      </w:r>
      <w:r w:rsidRPr="0067740C">
        <w:rPr>
          <w:rFonts w:ascii="Arial" w:hAnsi="Arial" w:cs="Arial"/>
          <w:color w:val="000000"/>
        </w:rPr>
        <w:t>:</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65" w:name="art156i"/>
      <w:bookmarkEnd w:id="65"/>
      <w:r w:rsidRPr="0067740C">
        <w:rPr>
          <w:rFonts w:ascii="Arial" w:hAnsi="Arial" w:cs="Arial"/>
          <w:b/>
          <w:bCs/>
          <w:color w:val="000000"/>
        </w:rPr>
        <w:t>a)</w:t>
      </w:r>
      <w:r w:rsidRPr="0067740C">
        <w:rPr>
          <w:rFonts w:ascii="Arial" w:hAnsi="Arial" w:cs="Arial"/>
          <w:color w:val="000000"/>
        </w:rPr>
        <w:t xml:space="preserve"> advertência;</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66" w:name="art156ii"/>
      <w:bookmarkEnd w:id="66"/>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67" w:name="art156iii"/>
      <w:bookmarkEnd w:id="67"/>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68" w:name="art156iv"/>
      <w:bookmarkEnd w:id="68"/>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69" w:name="art156§1"/>
      <w:bookmarkStart w:id="70" w:name="art156§2"/>
      <w:bookmarkStart w:id="71" w:name="art156§5"/>
      <w:bookmarkEnd w:id="69"/>
      <w:bookmarkEnd w:id="70"/>
      <w:bookmarkEnd w:id="71"/>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5"/>
      </w:r>
      <w:r w:rsidRPr="0067740C">
        <w:rPr>
          <w:rFonts w:ascii="Arial" w:hAnsi="Arial" w:cs="Arial"/>
          <w:color w:val="000000"/>
        </w:rPr>
        <w:t>.</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72" w:name="art156§6"/>
      <w:bookmarkStart w:id="73" w:name="art156§7"/>
      <w:bookmarkEnd w:id="72"/>
      <w:bookmarkEnd w:id="73"/>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74" w:name="art156§8"/>
      <w:bookmarkEnd w:id="74"/>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75" w:name="art156§9"/>
      <w:bookmarkEnd w:id="75"/>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76" w:name="art157"/>
      <w:bookmarkEnd w:id="76"/>
      <w:r w:rsidRPr="0067740C">
        <w:rPr>
          <w:rFonts w:ascii="Arial" w:hAnsi="Arial" w:cs="Arial"/>
          <w:b/>
          <w:bCs/>
          <w:color w:val="000000"/>
        </w:rPr>
        <w:lastRenderedPageBreak/>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77" w:name="art158"/>
      <w:bookmarkEnd w:id="77"/>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8" w:name="art158§1"/>
      <w:bookmarkStart w:id="79" w:name="art158§2"/>
      <w:bookmarkEnd w:id="78"/>
      <w:bookmarkEnd w:id="79"/>
    </w:p>
    <w:p w:rsidR="001D52C4" w:rsidRPr="0067740C" w:rsidRDefault="001D52C4" w:rsidP="001D52C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80" w:name="art158§3"/>
      <w:bookmarkEnd w:id="80"/>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81" w:name="art158§4"/>
      <w:bookmarkStart w:id="82" w:name="art160"/>
      <w:bookmarkEnd w:id="81"/>
      <w:bookmarkEnd w:id="82"/>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83" w:name="art161"/>
      <w:bookmarkStart w:id="84" w:name="art162"/>
      <w:bookmarkStart w:id="85" w:name="art162p"/>
      <w:bookmarkStart w:id="86" w:name="art163"/>
      <w:bookmarkEnd w:id="83"/>
      <w:bookmarkEnd w:id="84"/>
      <w:bookmarkEnd w:id="85"/>
      <w:bookmarkEnd w:id="86"/>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87" w:name="art163i"/>
      <w:bookmarkEnd w:id="87"/>
      <w:r w:rsidRPr="0067740C">
        <w:rPr>
          <w:rFonts w:ascii="Arial" w:hAnsi="Arial" w:cs="Arial"/>
          <w:color w:val="000000"/>
        </w:rPr>
        <w:t>a) reparação integral do dano causado à Administração Pública;</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88" w:name="art163ii"/>
      <w:bookmarkEnd w:id="88"/>
      <w:r w:rsidRPr="0067740C">
        <w:rPr>
          <w:rFonts w:ascii="Arial" w:hAnsi="Arial" w:cs="Arial"/>
          <w:color w:val="000000"/>
        </w:rPr>
        <w:t>b) pagamento da multa;</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89" w:name="art163iii"/>
      <w:bookmarkEnd w:id="89"/>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90" w:name="art163iv"/>
      <w:bookmarkEnd w:id="90"/>
      <w:r w:rsidRPr="0067740C">
        <w:rPr>
          <w:rFonts w:ascii="Arial" w:hAnsi="Arial" w:cs="Arial"/>
          <w:color w:val="000000"/>
        </w:rPr>
        <w:t>d) cumprimento das condições de reabilitação definidas no ato punitivo;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91" w:name="art163v"/>
      <w:bookmarkEnd w:id="91"/>
      <w:r w:rsidRPr="0067740C">
        <w:rPr>
          <w:rFonts w:ascii="Arial" w:hAnsi="Arial" w:cs="Arial"/>
          <w:color w:val="000000"/>
        </w:rPr>
        <w:t>e) análise jurídica prévia, com posicionamento conclusivo quanto ao cumprimento dos requisitos definidos neste artigo.</w:t>
      </w:r>
    </w:p>
    <w:p w:rsidR="001D52C4" w:rsidRPr="0067740C" w:rsidRDefault="001D52C4" w:rsidP="001D52C4">
      <w:pPr>
        <w:pStyle w:val="NormalWeb"/>
        <w:spacing w:before="0" w:beforeAutospacing="0" w:after="0" w:afterAutospacing="0" w:line="360" w:lineRule="auto"/>
        <w:jc w:val="both"/>
        <w:rPr>
          <w:rFonts w:ascii="Arial" w:hAnsi="Arial" w:cs="Arial"/>
          <w:color w:val="000000"/>
        </w:rPr>
      </w:pPr>
      <w:bookmarkStart w:id="92" w:name="art163p"/>
      <w:bookmarkEnd w:id="92"/>
      <w:r w:rsidRPr="0067740C">
        <w:rPr>
          <w:rFonts w:ascii="Arial" w:hAnsi="Arial" w:cs="Arial"/>
          <w:b/>
          <w:bCs/>
          <w:color w:val="000000"/>
        </w:rPr>
        <w:lastRenderedPageBreak/>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1D52C4" w:rsidRPr="0067740C" w:rsidRDefault="001D52C4" w:rsidP="001D52C4">
      <w:pPr>
        <w:tabs>
          <w:tab w:val="left" w:pos="1134"/>
        </w:tabs>
        <w:spacing w:line="360" w:lineRule="auto"/>
        <w:jc w:val="both"/>
        <w:rPr>
          <w:rFonts w:cs="Arial"/>
          <w:sz w:val="24"/>
          <w:szCs w:val="24"/>
        </w:rPr>
      </w:pPr>
    </w:p>
    <w:p w:rsidR="001D52C4" w:rsidRPr="0067740C" w:rsidRDefault="001D52C4" w:rsidP="001D52C4">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1D52C4" w:rsidRPr="0067740C" w:rsidRDefault="001D52C4" w:rsidP="001D52C4">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1D52C4" w:rsidRPr="0067740C" w:rsidRDefault="001D52C4" w:rsidP="001D52C4">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Pr>
          <w:rFonts w:cs="Arial"/>
          <w:sz w:val="24"/>
          <w:szCs w:val="24"/>
        </w:rPr>
        <w:t>.</w:t>
      </w:r>
    </w:p>
    <w:p w:rsidR="001D52C4" w:rsidRPr="0067740C" w:rsidRDefault="001D52C4" w:rsidP="001D52C4">
      <w:pPr>
        <w:tabs>
          <w:tab w:val="left" w:pos="1134"/>
        </w:tabs>
        <w:spacing w:line="360" w:lineRule="auto"/>
        <w:jc w:val="both"/>
        <w:rPr>
          <w:rFonts w:cs="Arial"/>
          <w:b/>
          <w:sz w:val="24"/>
          <w:szCs w:val="24"/>
        </w:rPr>
      </w:pPr>
    </w:p>
    <w:p w:rsidR="001D52C4" w:rsidRPr="0006558E" w:rsidRDefault="001D52C4" w:rsidP="001D52C4">
      <w:pPr>
        <w:tabs>
          <w:tab w:val="left" w:pos="1134"/>
        </w:tabs>
        <w:spacing w:line="360" w:lineRule="auto"/>
        <w:jc w:val="both"/>
        <w:rPr>
          <w:rFonts w:cs="Arial"/>
          <w:b/>
          <w:sz w:val="24"/>
          <w:szCs w:val="24"/>
        </w:rPr>
      </w:pPr>
      <w:r w:rsidRPr="0006558E">
        <w:rPr>
          <w:rFonts w:cs="Arial"/>
          <w:b/>
          <w:sz w:val="24"/>
          <w:szCs w:val="24"/>
        </w:rPr>
        <w:t>22. DAS DISPOSIÇÕES GERAIS:</w:t>
      </w:r>
    </w:p>
    <w:p w:rsidR="001D52C4" w:rsidRPr="0006558E" w:rsidRDefault="001D52C4" w:rsidP="001D52C4">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1D52C4" w:rsidRPr="0006558E" w:rsidRDefault="001D52C4" w:rsidP="001D52C4">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6"/>
      </w:r>
      <w:r w:rsidRPr="0006558E">
        <w:rPr>
          <w:rFonts w:cs="Arial"/>
          <w:sz w:val="24"/>
          <w:szCs w:val="24"/>
        </w:rPr>
        <w:t>.</w:t>
      </w:r>
    </w:p>
    <w:p w:rsidR="001D52C4" w:rsidRPr="0006558E" w:rsidRDefault="001D52C4" w:rsidP="001D52C4">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1D52C4" w:rsidRPr="00E80554" w:rsidRDefault="001D52C4" w:rsidP="001D52C4">
      <w:pPr>
        <w:tabs>
          <w:tab w:val="left" w:pos="1134"/>
        </w:tabs>
        <w:spacing w:line="360" w:lineRule="auto"/>
        <w:jc w:val="both"/>
        <w:rPr>
          <w:rFonts w:cs="Arial"/>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w:t>
      </w:r>
      <w:r>
        <w:rPr>
          <w:rFonts w:cs="Arial"/>
          <w:sz w:val="24"/>
          <w:szCs w:val="24"/>
        </w:rPr>
        <w:t xml:space="preserve">por mais privilegiado que seja. </w:t>
      </w:r>
    </w:p>
    <w:p w:rsidR="001D52C4" w:rsidRPr="00EF1481" w:rsidRDefault="001D52C4" w:rsidP="001D52C4">
      <w:pPr>
        <w:spacing w:line="360" w:lineRule="auto"/>
        <w:ind w:firstLine="1418"/>
        <w:jc w:val="both"/>
        <w:rPr>
          <w:rFonts w:cs="Arial"/>
          <w:sz w:val="24"/>
          <w:szCs w:val="24"/>
        </w:rPr>
      </w:pP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p>
    <w:p w:rsidR="001D52C4" w:rsidRPr="00BF6783" w:rsidRDefault="001D52C4" w:rsidP="001D52C4">
      <w:pPr>
        <w:spacing w:line="360" w:lineRule="auto"/>
        <w:jc w:val="both"/>
        <w:rPr>
          <w:rFonts w:cs="Arial"/>
          <w:color w:val="FF0000"/>
          <w:sz w:val="24"/>
          <w:szCs w:val="24"/>
        </w:rPr>
      </w:pPr>
      <w:r w:rsidRPr="00EF1481">
        <w:rPr>
          <w:rFonts w:cs="Arial"/>
          <w:sz w:val="24"/>
          <w:szCs w:val="24"/>
        </w:rPr>
        <w:t xml:space="preserve">Sagrada Família </w:t>
      </w:r>
      <w:r w:rsidR="00987663">
        <w:rPr>
          <w:rFonts w:cs="Arial"/>
          <w:b/>
          <w:sz w:val="24"/>
          <w:szCs w:val="24"/>
        </w:rPr>
        <w:t>01</w:t>
      </w:r>
      <w:r w:rsidRPr="007C5EA8">
        <w:rPr>
          <w:rFonts w:cs="Arial"/>
          <w:sz w:val="24"/>
          <w:szCs w:val="24"/>
        </w:rPr>
        <w:t xml:space="preserve"> </w:t>
      </w:r>
      <w:r w:rsidRPr="00EF1481">
        <w:rPr>
          <w:rFonts w:cs="Arial"/>
          <w:sz w:val="24"/>
          <w:szCs w:val="24"/>
        </w:rPr>
        <w:t xml:space="preserve">de </w:t>
      </w:r>
      <w:r w:rsidR="00987663">
        <w:rPr>
          <w:rFonts w:cs="Arial"/>
          <w:sz w:val="24"/>
          <w:szCs w:val="24"/>
        </w:rPr>
        <w:t>junho</w:t>
      </w:r>
      <w:r>
        <w:rPr>
          <w:rFonts w:cs="Arial"/>
          <w:sz w:val="24"/>
          <w:szCs w:val="24"/>
        </w:rPr>
        <w:t xml:space="preserve"> de 2026</w:t>
      </w:r>
      <w:r w:rsidRPr="00BF6783">
        <w:rPr>
          <w:rFonts w:cs="Arial"/>
          <w:color w:val="FF0000"/>
          <w:sz w:val="24"/>
          <w:szCs w:val="24"/>
        </w:rPr>
        <w:t>.</w:t>
      </w:r>
    </w:p>
    <w:p w:rsidR="001D52C4" w:rsidRPr="001166C2" w:rsidRDefault="001D52C4" w:rsidP="001D52C4">
      <w:pPr>
        <w:spacing w:line="360" w:lineRule="auto"/>
        <w:jc w:val="both"/>
        <w:rPr>
          <w:rFonts w:cs="Arial"/>
          <w:sz w:val="24"/>
          <w:szCs w:val="24"/>
        </w:rPr>
      </w:pPr>
      <w:r>
        <w:rPr>
          <w:rFonts w:cs="Arial"/>
          <w:sz w:val="24"/>
          <w:szCs w:val="24"/>
        </w:rPr>
        <w:t xml:space="preserve">Mauro Rogerio Ferrari </w:t>
      </w:r>
      <w:proofErr w:type="spellStart"/>
      <w:r>
        <w:rPr>
          <w:rFonts w:cs="Arial"/>
          <w:sz w:val="24"/>
          <w:szCs w:val="24"/>
        </w:rPr>
        <w:t>Galatto</w:t>
      </w:r>
      <w:proofErr w:type="spellEnd"/>
    </w:p>
    <w:p w:rsidR="001D52C4" w:rsidRDefault="001D52C4" w:rsidP="001D52C4">
      <w:pPr>
        <w:spacing w:line="360" w:lineRule="auto"/>
        <w:jc w:val="both"/>
        <w:rPr>
          <w:rFonts w:ascii="Times New Roman" w:hAnsi="Times New Roman"/>
          <w:b/>
          <w:bCs/>
          <w:sz w:val="24"/>
          <w:szCs w:val="24"/>
        </w:rPr>
      </w:pPr>
    </w:p>
    <w:p w:rsidR="001D52C4" w:rsidRDefault="001D52C4" w:rsidP="001D52C4">
      <w:pPr>
        <w:spacing w:before="100" w:beforeAutospacing="1" w:after="100" w:afterAutospacing="1"/>
        <w:outlineLvl w:val="1"/>
        <w:rPr>
          <w:rFonts w:ascii="Times New Roman" w:hAnsi="Times New Roman"/>
          <w:b/>
          <w:bCs/>
          <w:sz w:val="24"/>
          <w:szCs w:val="24"/>
        </w:rPr>
      </w:pPr>
      <w:r>
        <w:rPr>
          <w:rFonts w:ascii="Times New Roman" w:hAnsi="Times New Roman"/>
          <w:b/>
          <w:bCs/>
          <w:sz w:val="24"/>
          <w:szCs w:val="24"/>
        </w:rPr>
        <w:lastRenderedPageBreak/>
        <w:t>ANEXO I</w:t>
      </w:r>
    </w:p>
    <w:p w:rsidR="001D52C4" w:rsidRPr="005C3B0D" w:rsidRDefault="001D52C4" w:rsidP="001D52C4">
      <w:pPr>
        <w:spacing w:before="100" w:beforeAutospacing="1" w:after="100" w:afterAutospacing="1"/>
        <w:outlineLvl w:val="1"/>
        <w:rPr>
          <w:rFonts w:ascii="Times New Roman" w:hAnsi="Times New Roman"/>
          <w:b/>
          <w:bCs/>
          <w:sz w:val="24"/>
          <w:szCs w:val="24"/>
        </w:rPr>
      </w:pPr>
      <w:r w:rsidRPr="005C3B0D">
        <w:rPr>
          <w:rFonts w:ascii="Times New Roman" w:hAnsi="Times New Roman"/>
          <w:b/>
          <w:bCs/>
          <w:sz w:val="24"/>
          <w:szCs w:val="24"/>
        </w:rPr>
        <w:t>TERMO DE REFERÊNCIA</w:t>
      </w:r>
    </w:p>
    <w:p w:rsidR="00987663" w:rsidRDefault="00987663" w:rsidP="00987663">
      <w:pPr>
        <w:pStyle w:val="NormalWeb"/>
      </w:pPr>
      <w:r>
        <w:rPr>
          <w:rStyle w:val="Forte"/>
        </w:rPr>
        <w:t>1. IDENTIFICAÇÃO DO OBJETO</w:t>
      </w:r>
    </w:p>
    <w:p w:rsidR="00987663" w:rsidRDefault="00987663" w:rsidP="00987663">
      <w:pPr>
        <w:pStyle w:val="NormalWeb"/>
      </w:pPr>
      <w:r>
        <w:t>O presente Termo de Referência tem por objeto a aquisição de mobiliário destinado à Farmácia da Unidade Básica de Saúde (UBS) e demais dependências da Secretaria Municipal de Saúde do Município de Sagrada Família/RS, visando à adequação, organização e melhoria da estrutura física dos ambientes de trabalho e atendimento ao público.</w:t>
      </w:r>
    </w:p>
    <w:p w:rsidR="00987663" w:rsidRDefault="00987663" w:rsidP="00987663">
      <w:pPr>
        <w:pStyle w:val="NormalWeb"/>
      </w:pPr>
      <w:r>
        <w:t>A aquisição justifica-se pela necessidade de proporcionar melhores condições de armazenamento de medicamentos, materiais e documentos, bem como garantir maior funcionalidade, segurança, ergonomia e eficiência na execução das atividades desenvolvidas pelos profissionais da saúde.</w:t>
      </w:r>
    </w:p>
    <w:p w:rsidR="00987663" w:rsidRDefault="00987663" w:rsidP="00987663">
      <w:pPr>
        <w:pStyle w:val="NormalWeb"/>
      </w:pPr>
      <w:r>
        <w:t>Os mobiliários são indispensáveis para a adequada organização dos espaços, contribuindo para a otimização dos processos de trabalho, para a conservação dos materiais utilizados diariamente e para a qualificação do atendimento prestado aos usuários do Sistema Único de Saúde (SUS).</w:t>
      </w:r>
    </w:p>
    <w:p w:rsidR="00987663" w:rsidRDefault="00987663" w:rsidP="00987663">
      <w:pPr>
        <w:pStyle w:val="NormalWeb"/>
      </w:pPr>
      <w:r>
        <w:t xml:space="preserve">O prazo de entrega de até </w:t>
      </w:r>
      <w:r w:rsidR="006D370F">
        <w:t>15</w:t>
      </w:r>
      <w:r>
        <w:t xml:space="preserve"> (</w:t>
      </w:r>
      <w:r w:rsidR="006D370F">
        <w:t>quinze</w:t>
      </w:r>
      <w:r>
        <w:t>) dias corridos, contados a partir do recebimento da Autorização de Fornecimento emitida pela Administração, justifica-se pela necessidade de disponibilização dos móveis em tempo hábil para a estruturação dos ambientes, sem comprometer a continuidade dos serviços prestados pela Secretaria Municipal de Saúde.</w:t>
      </w:r>
    </w:p>
    <w:p w:rsidR="00987663" w:rsidRDefault="00987663" w:rsidP="00987663">
      <w:pPr>
        <w:pStyle w:val="NormalWeb"/>
      </w:pPr>
      <w:r>
        <w:t>Dessa forma, a presente aquisição visa assegurar melhores condições de trabalho aos servidores, maior conforto aos usuários e a modernização da infraestrutura da rede municipal de saúde, atendendo ao interesse público e às necessidades da Administração Municipal.</w:t>
      </w:r>
    </w:p>
    <w:p w:rsidR="00987663" w:rsidRDefault="00987663" w:rsidP="00987663">
      <w:pPr>
        <w:pStyle w:val="NormalWeb"/>
      </w:pPr>
      <w:r>
        <w:t xml:space="preserve">A contratação será realizada na modalidade Pregão Eletrônico, do tipo menor preço por item, em conformidade com a Lei Federal nº 14.133/2021 e demais disposições previstas no Edital nº </w:t>
      </w:r>
      <w:r w:rsidR="006D370F">
        <w:rPr>
          <w:color w:val="FF0000"/>
        </w:rPr>
        <w:t>30</w:t>
      </w:r>
      <w:r>
        <w:t>/2026.</w:t>
      </w:r>
    </w:p>
    <w:p w:rsidR="00987663" w:rsidRDefault="001D52C4" w:rsidP="00987663">
      <w:pPr>
        <w:pStyle w:val="NormalWeb"/>
      </w:pPr>
      <w:r w:rsidRPr="005C3B0D">
        <w:rPr>
          <w:b/>
          <w:bCs/>
        </w:rPr>
        <w:t>2</w:t>
      </w:r>
      <w:r w:rsidR="00987663">
        <w:rPr>
          <w:rStyle w:val="Forte"/>
        </w:rPr>
        <w:t>2. JUSTIFICATIVA</w:t>
      </w:r>
    </w:p>
    <w:p w:rsidR="00987663" w:rsidRDefault="00987663" w:rsidP="00987663">
      <w:pPr>
        <w:pStyle w:val="NormalWeb"/>
      </w:pPr>
      <w:r>
        <w:t xml:space="preserve">O presente Termo de Referência tem como objetivo orientar e fundamentar a aquisição de mobiliário destinado à Farmácia da Unidade Básica de Saúde (UBS) do Município de Sagrada Família/RS, visando à adequação e modernização da estrutura física utilizada pela Secretaria Municipal de Saúde, no valor estimado de R$ </w:t>
      </w:r>
      <w:r>
        <w:rPr>
          <w:color w:val="FF0000"/>
        </w:rPr>
        <w:t>8.980,00.</w:t>
      </w:r>
    </w:p>
    <w:p w:rsidR="00987663" w:rsidRDefault="00987663" w:rsidP="00987663">
      <w:pPr>
        <w:pStyle w:val="NormalWeb"/>
      </w:pPr>
      <w:r>
        <w:t>A iniciativa decorre das necessidades identificadas no Estudo Técnico Preliminar (ETP), sendo essencial para garantir melhores condições de organização, armazenamento de medicamentos e materiais, atendimento ao público e execução das atividades administrativas e assistenciais desenvolvidas no âmbito da saúde municipal.</w:t>
      </w:r>
    </w:p>
    <w:p w:rsidR="00987663" w:rsidRDefault="00987663" w:rsidP="00987663">
      <w:pPr>
        <w:pStyle w:val="NormalWeb"/>
      </w:pPr>
      <w:r>
        <w:lastRenderedPageBreak/>
        <w:t>A aquisição do mobiliário contribuirá diretamente para a melhoria das condições de trabalho dos servidores, para a otimização dos espaços físicos e para a qualificação dos serviços prestados à população, proporcionando maior funcionalidade, ergonomia, segurança e eficiência no desempenho das atividades diárias.</w:t>
      </w:r>
    </w:p>
    <w:p w:rsidR="00987663" w:rsidRDefault="00987663" w:rsidP="00987663">
      <w:pPr>
        <w:pStyle w:val="NormalWeb"/>
      </w:pPr>
      <w:r>
        <w:t>Nesse sentido, a contratação pretendida visa:</w:t>
      </w:r>
    </w:p>
    <w:p w:rsidR="00987663" w:rsidRDefault="00987663" w:rsidP="00987663">
      <w:pPr>
        <w:pStyle w:val="NormalWeb"/>
      </w:pPr>
      <w:proofErr w:type="gramStart"/>
      <w:r>
        <w:t>• Melhorar</w:t>
      </w:r>
      <w:proofErr w:type="gramEnd"/>
      <w:r>
        <w:t xml:space="preserve"> a organização e a funcionalidade da Farmácia da Unidade Básica de Saúde;</w:t>
      </w:r>
    </w:p>
    <w:p w:rsidR="00987663" w:rsidRDefault="00987663" w:rsidP="00987663">
      <w:pPr>
        <w:pStyle w:val="NormalWeb"/>
      </w:pPr>
      <w:proofErr w:type="gramStart"/>
      <w:r>
        <w:t>• Proporcionar</w:t>
      </w:r>
      <w:proofErr w:type="gramEnd"/>
      <w:r>
        <w:t xml:space="preserve"> condições adequadas para o armazenamento de medicamentos, materiais e documentos;</w:t>
      </w:r>
    </w:p>
    <w:p w:rsidR="00987663" w:rsidRDefault="00987663" w:rsidP="00987663">
      <w:pPr>
        <w:pStyle w:val="NormalWeb"/>
      </w:pPr>
      <w:proofErr w:type="gramStart"/>
      <w:r>
        <w:t>• Garantir</w:t>
      </w:r>
      <w:proofErr w:type="gramEnd"/>
      <w:r>
        <w:t xml:space="preserve"> maior conforto, ergonomia e segurança aos servidores e usuários dos serviços de saúde;</w:t>
      </w:r>
    </w:p>
    <w:p w:rsidR="00987663" w:rsidRDefault="00987663" w:rsidP="00987663">
      <w:pPr>
        <w:pStyle w:val="NormalWeb"/>
      </w:pPr>
      <w:proofErr w:type="gramStart"/>
      <w:r>
        <w:t>• Modernizar</w:t>
      </w:r>
      <w:proofErr w:type="gramEnd"/>
      <w:r>
        <w:t xml:space="preserve"> a infraestrutura física da Secretaria Municipal de Saúde;</w:t>
      </w:r>
    </w:p>
    <w:p w:rsidR="00987663" w:rsidRDefault="00987663" w:rsidP="00987663">
      <w:pPr>
        <w:pStyle w:val="NormalWeb"/>
      </w:pPr>
      <w:proofErr w:type="gramStart"/>
      <w:r>
        <w:t>• Otimizar</w:t>
      </w:r>
      <w:proofErr w:type="gramEnd"/>
      <w:r>
        <w:t xml:space="preserve"> os processos de trabalho, promovendo maior eficiência administrativa e operacional;</w:t>
      </w:r>
    </w:p>
    <w:p w:rsidR="00987663" w:rsidRDefault="00987663" w:rsidP="00987663">
      <w:pPr>
        <w:pStyle w:val="NormalWeb"/>
      </w:pPr>
      <w:proofErr w:type="gramStart"/>
      <w:r>
        <w:t>• Qualificar</w:t>
      </w:r>
      <w:proofErr w:type="gramEnd"/>
      <w:r>
        <w:t xml:space="preserve"> o atendimento prestado à população, por meio de ambientes mais adequados e organizados;</w:t>
      </w:r>
    </w:p>
    <w:p w:rsidR="00987663" w:rsidRDefault="00987663" w:rsidP="00987663">
      <w:pPr>
        <w:pStyle w:val="NormalWeb"/>
      </w:pPr>
      <w:proofErr w:type="gramStart"/>
      <w:r>
        <w:t>• Assegurar</w:t>
      </w:r>
      <w:proofErr w:type="gramEnd"/>
      <w:r>
        <w:t xml:space="preserve"> a conservação e a adequada utilização dos materiais e equipamentos públicos.</w:t>
      </w:r>
    </w:p>
    <w:p w:rsidR="00987663" w:rsidRDefault="00987663" w:rsidP="00987663">
      <w:pPr>
        <w:pStyle w:val="NormalWeb"/>
      </w:pPr>
      <w:r>
        <w:t>Destaca-se que a insuficiência ou inadequação do mobiliário atualmente disponível compromete a organização dos ambientes, a eficiência das atividades desenvolvidas e a qualidade dos serviços prestados aos usuários do Sistema Único de Saúde (SUS).</w:t>
      </w:r>
    </w:p>
    <w:p w:rsidR="00987663" w:rsidRDefault="00987663" w:rsidP="00987663">
      <w:pPr>
        <w:pStyle w:val="NormalWeb"/>
      </w:pPr>
      <w:r>
        <w:t>Dessa forma, a presente aquisição mostra-se necessária e devidamente justificada, atendendo ao interesse público, às necessidades da Secretaria Municipal de Saúde e aos princípios da eficiência, economicidade e melhoria contínua dos serviços públicos.</w:t>
      </w:r>
    </w:p>
    <w:p w:rsidR="001D52C4" w:rsidRPr="005C3B0D" w:rsidRDefault="001D52C4" w:rsidP="00987663">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3. FUNDAMENTAÇÃO LEGAL</w:t>
      </w:r>
    </w:p>
    <w:p w:rsidR="001D52C4" w:rsidRPr="005C3B0D" w:rsidRDefault="001D52C4" w:rsidP="001D52C4">
      <w:pPr>
        <w:numPr>
          <w:ilvl w:val="0"/>
          <w:numId w:val="5"/>
        </w:numPr>
        <w:spacing w:before="100" w:beforeAutospacing="1" w:after="100" w:afterAutospacing="1"/>
        <w:rPr>
          <w:rFonts w:ascii="Times New Roman" w:hAnsi="Times New Roman"/>
          <w:sz w:val="24"/>
          <w:szCs w:val="24"/>
        </w:rPr>
      </w:pPr>
      <w:r w:rsidRPr="005C3B0D">
        <w:rPr>
          <w:rFonts w:ascii="Times New Roman" w:hAnsi="Times New Roman"/>
          <w:b/>
          <w:bCs/>
          <w:sz w:val="24"/>
          <w:szCs w:val="24"/>
        </w:rPr>
        <w:t>Lei nº 14.133/2021</w:t>
      </w:r>
      <w:r w:rsidRPr="005C3B0D">
        <w:rPr>
          <w:rFonts w:ascii="Times New Roman" w:hAnsi="Times New Roman"/>
          <w:sz w:val="24"/>
          <w:szCs w:val="24"/>
        </w:rPr>
        <w:t xml:space="preserve"> – Nova Lei de Licitações e Contratos Administrativos;</w:t>
      </w:r>
    </w:p>
    <w:p w:rsidR="001D52C4" w:rsidRDefault="001D52C4" w:rsidP="001D52C4">
      <w:pPr>
        <w:pStyle w:val="NormalWeb"/>
      </w:pPr>
      <w:r w:rsidRPr="005C3B0D">
        <w:rPr>
          <w:b/>
          <w:bCs/>
        </w:rPr>
        <w:t xml:space="preserve">4. </w:t>
      </w:r>
      <w:r>
        <w:rPr>
          <w:rStyle w:val="Forte"/>
        </w:rPr>
        <w:t>OBJETIVOS</w:t>
      </w:r>
    </w:p>
    <w:p w:rsidR="00FD0413" w:rsidRDefault="00FD0413" w:rsidP="00FD0413">
      <w:pPr>
        <w:pStyle w:val="NormalWeb"/>
      </w:pPr>
      <w:r>
        <w:rPr>
          <w:rStyle w:val="Forte"/>
        </w:rPr>
        <w:t>4.1 Objetivo Geral</w:t>
      </w:r>
    </w:p>
    <w:p w:rsidR="00FD0413" w:rsidRDefault="00FD0413" w:rsidP="00FD0413">
      <w:pPr>
        <w:pStyle w:val="NormalWeb"/>
      </w:pPr>
      <w:r>
        <w:t>Adquirir mobiliário destinado à Farmácia da Unidade Básica de Saúde (UBS), visando proporcionar melhores condições de organização, armazenamento, atendimento ao público e execução das atividades desenvolvidas pela Secretaria Municipal de Saúde, contribuindo para a melhoria da qualidade dos serviços prestados à população.</w:t>
      </w:r>
    </w:p>
    <w:p w:rsidR="00FD0413" w:rsidRDefault="00FD0413" w:rsidP="00FD0413">
      <w:pPr>
        <w:pStyle w:val="NormalWeb"/>
      </w:pPr>
      <w:r>
        <w:rPr>
          <w:rStyle w:val="Forte"/>
        </w:rPr>
        <w:t>4.2 Objetivos Específicos</w:t>
      </w:r>
    </w:p>
    <w:p w:rsidR="00FD0413" w:rsidRDefault="00FD0413" w:rsidP="00FD0413">
      <w:pPr>
        <w:pStyle w:val="NormalWeb"/>
      </w:pPr>
      <w:proofErr w:type="gramStart"/>
      <w:r>
        <w:t>• Adequar e modernizar</w:t>
      </w:r>
      <w:proofErr w:type="gramEnd"/>
      <w:r>
        <w:t xml:space="preserve"> a estrutura física da Farmácia da Unidade Básica de Saúde;</w:t>
      </w:r>
    </w:p>
    <w:p w:rsidR="00FD0413" w:rsidRDefault="00FD0413" w:rsidP="00FD0413">
      <w:pPr>
        <w:pStyle w:val="NormalWeb"/>
      </w:pPr>
      <w:proofErr w:type="gramStart"/>
      <w:r>
        <w:lastRenderedPageBreak/>
        <w:t>• Melhorar</w:t>
      </w:r>
      <w:proofErr w:type="gramEnd"/>
      <w:r>
        <w:t xml:space="preserve"> a organização dos ambientes destinados ao armazenamento de medicamentos, materiais e documentos;</w:t>
      </w:r>
    </w:p>
    <w:p w:rsidR="00FD0413" w:rsidRDefault="00FD0413" w:rsidP="00FD0413">
      <w:pPr>
        <w:pStyle w:val="NormalWeb"/>
      </w:pPr>
      <w:proofErr w:type="gramStart"/>
      <w:r>
        <w:t>• Proporcionar</w:t>
      </w:r>
      <w:proofErr w:type="gramEnd"/>
      <w:r>
        <w:t xml:space="preserve"> maior funcionalidade, conforto e ergonomia aos servidores no desempenho de suas atividades;</w:t>
      </w:r>
    </w:p>
    <w:p w:rsidR="00FD0413" w:rsidRDefault="00FD0413" w:rsidP="00FD0413">
      <w:pPr>
        <w:pStyle w:val="NormalWeb"/>
      </w:pPr>
      <w:proofErr w:type="gramStart"/>
      <w:r>
        <w:t>• Garantir</w:t>
      </w:r>
      <w:proofErr w:type="gramEnd"/>
      <w:r>
        <w:t xml:space="preserve"> condições adequadas para o atendimento aos usuários dos serviços de saúde;</w:t>
      </w:r>
    </w:p>
    <w:p w:rsidR="00FD0413" w:rsidRDefault="00FD0413" w:rsidP="00FD0413">
      <w:pPr>
        <w:pStyle w:val="NormalWeb"/>
      </w:pPr>
      <w:proofErr w:type="gramStart"/>
      <w:r>
        <w:t>• Otimizar</w:t>
      </w:r>
      <w:proofErr w:type="gramEnd"/>
      <w:r>
        <w:t xml:space="preserve"> os processos de trabalho, promovendo maior eficiência administrativa e operacional;</w:t>
      </w:r>
    </w:p>
    <w:p w:rsidR="00FD0413" w:rsidRDefault="00FD0413" w:rsidP="00FD0413">
      <w:pPr>
        <w:pStyle w:val="NormalWeb"/>
      </w:pPr>
      <w:proofErr w:type="gramStart"/>
      <w:r>
        <w:t>• Assegurar</w:t>
      </w:r>
      <w:proofErr w:type="gramEnd"/>
      <w:r>
        <w:t xml:space="preserve"> a conservação e o adequado acondicionamento dos materiais utilizados pela Secretaria Municipal de Saúde;</w:t>
      </w:r>
    </w:p>
    <w:p w:rsidR="00FD0413" w:rsidRDefault="00FD0413" w:rsidP="00FD0413">
      <w:pPr>
        <w:pStyle w:val="NormalWeb"/>
      </w:pPr>
      <w:proofErr w:type="gramStart"/>
      <w:r>
        <w:t>• Contribuir</w:t>
      </w:r>
      <w:proofErr w:type="gramEnd"/>
      <w:r>
        <w:t xml:space="preserve"> para a qualificação dos serviços prestados à população, por meio de ambientes mais organizados, seguros e funcionais;</w:t>
      </w:r>
    </w:p>
    <w:p w:rsidR="00FD0413" w:rsidRDefault="00FD0413" w:rsidP="00FD0413">
      <w:pPr>
        <w:pStyle w:val="NormalWeb"/>
      </w:pPr>
      <w:proofErr w:type="gramStart"/>
      <w:r>
        <w:t>• Promover</w:t>
      </w:r>
      <w:proofErr w:type="gramEnd"/>
      <w:r>
        <w:t xml:space="preserve"> a melhoria contínua da infraestrutura da rede municipal de saúde, atendendo às necessidades da Administração Pública e ao interesse coletivo.</w:t>
      </w:r>
    </w:p>
    <w:p w:rsidR="001D52C4" w:rsidRDefault="001D52C4" w:rsidP="001D52C4">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5. ESPECIFICAÇÃO DOS ITENS</w:t>
      </w:r>
    </w:p>
    <w:p w:rsidR="001D52C4" w:rsidRDefault="001D52C4" w:rsidP="001D52C4">
      <w:pPr>
        <w:spacing w:before="11"/>
        <w:rPr>
          <w:rFonts w:ascii="Times New Roman" w:hAnsi="Times New Roman"/>
          <w:b/>
          <w:sz w:val="24"/>
          <w:szCs w:val="24"/>
        </w:rPr>
      </w:pPr>
    </w:p>
    <w:p w:rsidR="001D52C4" w:rsidRDefault="001D52C4" w:rsidP="001D52C4">
      <w:pPr>
        <w:spacing w:before="11"/>
        <w:rPr>
          <w:rFonts w:ascii="Times New Roman" w:hAnsi="Times New Roman"/>
          <w:b/>
          <w:color w:val="FF0000"/>
          <w:spacing w:val="-2"/>
          <w:sz w:val="24"/>
          <w:szCs w:val="24"/>
        </w:rPr>
      </w:pPr>
      <w:r w:rsidRPr="0036288E">
        <w:rPr>
          <w:rFonts w:ascii="Times New Roman" w:hAnsi="Times New Roman"/>
          <w:b/>
          <w:sz w:val="24"/>
          <w:szCs w:val="24"/>
        </w:rPr>
        <w:t>TOTAL DO ITENS LICITADOS</w:t>
      </w:r>
      <w:r w:rsidRPr="00393C5B">
        <w:rPr>
          <w:rFonts w:ascii="Times New Roman" w:hAnsi="Times New Roman"/>
          <w:b/>
          <w:color w:val="FF0000"/>
          <w:sz w:val="24"/>
          <w:szCs w:val="24"/>
        </w:rPr>
        <w:t xml:space="preserve">: R$ </w:t>
      </w:r>
      <w:r w:rsidR="00F9325D">
        <w:rPr>
          <w:rFonts w:ascii="Times New Roman" w:hAnsi="Times New Roman"/>
          <w:b/>
          <w:color w:val="FF0000"/>
          <w:spacing w:val="-2"/>
          <w:sz w:val="24"/>
          <w:szCs w:val="24"/>
        </w:rPr>
        <w:t>8.980,00</w:t>
      </w:r>
    </w:p>
    <w:tbl>
      <w:tblPr>
        <w:tblStyle w:val="TableNormal"/>
        <w:tblW w:w="11058"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8"/>
        <w:gridCol w:w="5260"/>
        <w:gridCol w:w="539"/>
        <w:gridCol w:w="894"/>
        <w:gridCol w:w="1190"/>
        <w:gridCol w:w="1187"/>
        <w:gridCol w:w="1210"/>
      </w:tblGrid>
      <w:tr w:rsidR="004637A7" w:rsidTr="004637A7">
        <w:trPr>
          <w:trHeight w:val="139"/>
        </w:trPr>
        <w:tc>
          <w:tcPr>
            <w:tcW w:w="778" w:type="dxa"/>
          </w:tcPr>
          <w:p w:rsidR="004637A7" w:rsidRDefault="004637A7" w:rsidP="000D7B81">
            <w:pPr>
              <w:pStyle w:val="TableParagraph"/>
              <w:spacing w:before="23"/>
              <w:ind w:right="35"/>
              <w:rPr>
                <w:b/>
                <w:sz w:val="20"/>
              </w:rPr>
            </w:pPr>
            <w:r>
              <w:rPr>
                <w:b/>
                <w:spacing w:val="-2"/>
                <w:sz w:val="20"/>
              </w:rPr>
              <w:t>Código</w:t>
            </w:r>
          </w:p>
        </w:tc>
        <w:tc>
          <w:tcPr>
            <w:tcW w:w="5260" w:type="dxa"/>
          </w:tcPr>
          <w:p w:rsidR="004637A7" w:rsidRDefault="004637A7" w:rsidP="000D7B81">
            <w:pPr>
              <w:pStyle w:val="TableParagraph"/>
              <w:spacing w:before="23"/>
              <w:ind w:right="11"/>
              <w:jc w:val="center"/>
              <w:rPr>
                <w:b/>
                <w:sz w:val="20"/>
              </w:rPr>
            </w:pPr>
            <w:r>
              <w:rPr>
                <w:b/>
                <w:spacing w:val="-2"/>
                <w:sz w:val="20"/>
              </w:rPr>
              <w:t>Descrição</w:t>
            </w:r>
          </w:p>
        </w:tc>
        <w:tc>
          <w:tcPr>
            <w:tcW w:w="539" w:type="dxa"/>
          </w:tcPr>
          <w:p w:rsidR="004637A7" w:rsidRDefault="004637A7" w:rsidP="000D7B81">
            <w:pPr>
              <w:pStyle w:val="TableParagraph"/>
              <w:spacing w:before="23"/>
              <w:ind w:left="7"/>
              <w:jc w:val="center"/>
              <w:rPr>
                <w:b/>
                <w:sz w:val="20"/>
              </w:rPr>
            </w:pPr>
            <w:r>
              <w:rPr>
                <w:b/>
                <w:spacing w:val="-4"/>
                <w:sz w:val="20"/>
              </w:rPr>
              <w:t>Item</w:t>
            </w:r>
          </w:p>
        </w:tc>
        <w:tc>
          <w:tcPr>
            <w:tcW w:w="894" w:type="dxa"/>
          </w:tcPr>
          <w:p w:rsidR="004637A7" w:rsidRDefault="004637A7" w:rsidP="000D7B81">
            <w:pPr>
              <w:pStyle w:val="TableParagraph"/>
              <w:spacing w:before="23"/>
              <w:ind w:left="3"/>
              <w:jc w:val="center"/>
              <w:rPr>
                <w:b/>
                <w:sz w:val="20"/>
              </w:rPr>
            </w:pPr>
            <w:r>
              <w:rPr>
                <w:b/>
                <w:spacing w:val="-2"/>
                <w:sz w:val="20"/>
              </w:rPr>
              <w:t>Unid.</w:t>
            </w:r>
          </w:p>
        </w:tc>
        <w:tc>
          <w:tcPr>
            <w:tcW w:w="1190" w:type="dxa"/>
          </w:tcPr>
          <w:p w:rsidR="004637A7" w:rsidRDefault="004637A7" w:rsidP="000D7B81">
            <w:pPr>
              <w:pStyle w:val="TableParagraph"/>
              <w:spacing w:before="23"/>
              <w:ind w:right="59"/>
              <w:rPr>
                <w:b/>
                <w:sz w:val="20"/>
              </w:rPr>
            </w:pPr>
            <w:r>
              <w:rPr>
                <w:b/>
                <w:spacing w:val="-2"/>
                <w:sz w:val="20"/>
              </w:rPr>
              <w:t>Quantidade</w:t>
            </w:r>
          </w:p>
        </w:tc>
        <w:tc>
          <w:tcPr>
            <w:tcW w:w="1187" w:type="dxa"/>
          </w:tcPr>
          <w:p w:rsidR="004637A7" w:rsidRDefault="004637A7" w:rsidP="000D7B81">
            <w:pPr>
              <w:pStyle w:val="TableParagraph"/>
              <w:spacing w:before="23"/>
              <w:ind w:right="84"/>
              <w:rPr>
                <w:b/>
                <w:sz w:val="20"/>
              </w:rPr>
            </w:pPr>
            <w:r>
              <w:rPr>
                <w:b/>
                <w:sz w:val="20"/>
              </w:rPr>
              <w:t xml:space="preserve">Valor </w:t>
            </w:r>
            <w:r>
              <w:rPr>
                <w:b/>
                <w:spacing w:val="-2"/>
                <w:sz w:val="20"/>
              </w:rPr>
              <w:t>Unit.</w:t>
            </w:r>
          </w:p>
        </w:tc>
        <w:tc>
          <w:tcPr>
            <w:tcW w:w="1210" w:type="dxa"/>
          </w:tcPr>
          <w:p w:rsidR="004637A7" w:rsidRDefault="004637A7" w:rsidP="000D7B81">
            <w:pPr>
              <w:pStyle w:val="TableParagraph"/>
              <w:spacing w:before="23"/>
              <w:ind w:right="92"/>
              <w:rPr>
                <w:b/>
                <w:sz w:val="20"/>
              </w:rPr>
            </w:pPr>
            <w:r>
              <w:rPr>
                <w:b/>
                <w:sz w:val="20"/>
              </w:rPr>
              <w:t xml:space="preserve">Valor </w:t>
            </w:r>
            <w:r>
              <w:rPr>
                <w:b/>
                <w:spacing w:val="-2"/>
                <w:sz w:val="20"/>
              </w:rPr>
              <w:t>Total</w:t>
            </w:r>
          </w:p>
        </w:tc>
      </w:tr>
      <w:tr w:rsidR="004637A7" w:rsidTr="004637A7">
        <w:trPr>
          <w:trHeight w:val="520"/>
        </w:trPr>
        <w:tc>
          <w:tcPr>
            <w:tcW w:w="778" w:type="dxa"/>
          </w:tcPr>
          <w:p w:rsidR="004637A7" w:rsidRDefault="004637A7" w:rsidP="000D7B81">
            <w:pPr>
              <w:pStyle w:val="TableParagraph"/>
              <w:spacing w:before="47"/>
              <w:ind w:right="42"/>
              <w:rPr>
                <w:sz w:val="16"/>
              </w:rPr>
            </w:pPr>
            <w:r>
              <w:rPr>
                <w:spacing w:val="-2"/>
                <w:sz w:val="16"/>
              </w:rPr>
              <w:t>14780</w:t>
            </w:r>
          </w:p>
        </w:tc>
        <w:tc>
          <w:tcPr>
            <w:tcW w:w="5260" w:type="dxa"/>
          </w:tcPr>
          <w:p w:rsidR="004637A7" w:rsidRDefault="004637A7" w:rsidP="000D7B81">
            <w:pPr>
              <w:pStyle w:val="TableParagraph"/>
              <w:spacing w:before="47" w:line="352" w:lineRule="auto"/>
              <w:ind w:left="38" w:right="489"/>
              <w:rPr>
                <w:sz w:val="16"/>
              </w:rPr>
            </w:pPr>
            <w:r>
              <w:rPr>
                <w:sz w:val="16"/>
              </w:rPr>
              <w:t>ESTANTE</w:t>
            </w:r>
            <w:r>
              <w:rPr>
                <w:spacing w:val="40"/>
                <w:sz w:val="16"/>
              </w:rPr>
              <w:t xml:space="preserve"> </w:t>
            </w:r>
            <w:r>
              <w:rPr>
                <w:sz w:val="16"/>
              </w:rPr>
              <w:t>BRANCA 100% MDF COM FUNDO DE 6 MM –</w:t>
            </w:r>
            <w:r>
              <w:rPr>
                <w:w w:val="105"/>
                <w:sz w:val="16"/>
              </w:rPr>
              <w:t xml:space="preserve"> TAMANHO: 2,65 X 0,50 X 2,50 (L/P/A)</w:t>
            </w:r>
          </w:p>
          <w:p w:rsidR="004637A7" w:rsidRDefault="004637A7" w:rsidP="000D7B81">
            <w:pPr>
              <w:pStyle w:val="TableParagraph"/>
              <w:spacing w:before="0" w:line="183" w:lineRule="exact"/>
              <w:ind w:left="38"/>
              <w:rPr>
                <w:sz w:val="16"/>
              </w:rPr>
            </w:pPr>
            <w:r>
              <w:rPr>
                <w:sz w:val="16"/>
              </w:rPr>
              <w:t>ESTANTE</w:t>
            </w:r>
            <w:r>
              <w:rPr>
                <w:spacing w:val="40"/>
                <w:sz w:val="16"/>
              </w:rPr>
              <w:t xml:space="preserve"> </w:t>
            </w:r>
            <w:r>
              <w:rPr>
                <w:sz w:val="16"/>
              </w:rPr>
              <w:t xml:space="preserve">BRANCA 100% MDF COM FUNDO DE 6 MM </w:t>
            </w:r>
            <w:r>
              <w:rPr>
                <w:spacing w:val="-10"/>
                <w:sz w:val="16"/>
              </w:rPr>
              <w:t>–</w:t>
            </w:r>
          </w:p>
          <w:p w:rsidR="004637A7" w:rsidRDefault="004637A7" w:rsidP="000D7B81">
            <w:pPr>
              <w:pStyle w:val="TableParagraph"/>
              <w:spacing w:before="86"/>
              <w:ind w:left="38"/>
              <w:rPr>
                <w:sz w:val="16"/>
              </w:rPr>
            </w:pPr>
            <w:r>
              <w:rPr>
                <w:sz w:val="16"/>
              </w:rPr>
              <w:t xml:space="preserve">TAMANHO: 2,65 X 0,50 X 2,50 </w:t>
            </w:r>
            <w:r>
              <w:rPr>
                <w:spacing w:val="-2"/>
                <w:sz w:val="16"/>
              </w:rPr>
              <w:t>(L/P/A)</w:t>
            </w:r>
          </w:p>
        </w:tc>
        <w:tc>
          <w:tcPr>
            <w:tcW w:w="539" w:type="dxa"/>
          </w:tcPr>
          <w:p w:rsidR="004637A7" w:rsidRDefault="004637A7" w:rsidP="000D7B81">
            <w:pPr>
              <w:pStyle w:val="TableParagraph"/>
              <w:spacing w:before="47"/>
              <w:ind w:left="7" w:right="7"/>
              <w:jc w:val="center"/>
              <w:rPr>
                <w:sz w:val="16"/>
              </w:rPr>
            </w:pPr>
            <w:r>
              <w:rPr>
                <w:spacing w:val="-10"/>
                <w:sz w:val="16"/>
              </w:rPr>
              <w:t>1</w:t>
            </w:r>
          </w:p>
        </w:tc>
        <w:tc>
          <w:tcPr>
            <w:tcW w:w="894" w:type="dxa"/>
          </w:tcPr>
          <w:p w:rsidR="004637A7" w:rsidRDefault="004637A7" w:rsidP="000D7B81">
            <w:pPr>
              <w:pStyle w:val="TableParagraph"/>
              <w:spacing w:before="47"/>
              <w:ind w:left="3" w:right="1"/>
              <w:jc w:val="center"/>
              <w:rPr>
                <w:sz w:val="16"/>
              </w:rPr>
            </w:pPr>
            <w:r>
              <w:rPr>
                <w:spacing w:val="-5"/>
                <w:sz w:val="16"/>
              </w:rPr>
              <w:t>UN</w:t>
            </w:r>
          </w:p>
        </w:tc>
        <w:tc>
          <w:tcPr>
            <w:tcW w:w="1190" w:type="dxa"/>
          </w:tcPr>
          <w:p w:rsidR="004637A7" w:rsidRDefault="004637A7" w:rsidP="000D7B81">
            <w:pPr>
              <w:pStyle w:val="TableParagraph"/>
              <w:spacing w:before="47"/>
              <w:ind w:right="69"/>
              <w:rPr>
                <w:sz w:val="16"/>
              </w:rPr>
            </w:pPr>
            <w:r>
              <w:rPr>
                <w:spacing w:val="-4"/>
                <w:sz w:val="16"/>
              </w:rPr>
              <w:t>1,00</w:t>
            </w:r>
          </w:p>
        </w:tc>
        <w:tc>
          <w:tcPr>
            <w:tcW w:w="1187" w:type="dxa"/>
          </w:tcPr>
          <w:p w:rsidR="004637A7" w:rsidRDefault="004637A7" w:rsidP="000D7B81">
            <w:pPr>
              <w:pStyle w:val="TableParagraph"/>
              <w:spacing w:before="47"/>
              <w:ind w:right="80"/>
              <w:rPr>
                <w:sz w:val="16"/>
              </w:rPr>
            </w:pPr>
            <w:r>
              <w:rPr>
                <w:spacing w:val="-2"/>
                <w:sz w:val="16"/>
              </w:rPr>
              <w:t>4.540,00000</w:t>
            </w:r>
          </w:p>
        </w:tc>
        <w:tc>
          <w:tcPr>
            <w:tcW w:w="1210" w:type="dxa"/>
          </w:tcPr>
          <w:p w:rsidR="004637A7" w:rsidRDefault="004637A7" w:rsidP="000D7B81">
            <w:pPr>
              <w:pStyle w:val="TableParagraph"/>
              <w:spacing w:before="47"/>
              <w:ind w:right="97"/>
              <w:rPr>
                <w:sz w:val="16"/>
              </w:rPr>
            </w:pPr>
            <w:r>
              <w:rPr>
                <w:spacing w:val="-2"/>
                <w:sz w:val="16"/>
              </w:rPr>
              <w:t>4.540,00</w:t>
            </w:r>
          </w:p>
        </w:tc>
      </w:tr>
      <w:tr w:rsidR="004637A7" w:rsidTr="004637A7">
        <w:trPr>
          <w:trHeight w:val="380"/>
        </w:trPr>
        <w:tc>
          <w:tcPr>
            <w:tcW w:w="778" w:type="dxa"/>
          </w:tcPr>
          <w:p w:rsidR="004637A7" w:rsidRDefault="004637A7" w:rsidP="000D7B81">
            <w:pPr>
              <w:pStyle w:val="TableParagraph"/>
              <w:ind w:right="42"/>
              <w:rPr>
                <w:sz w:val="16"/>
              </w:rPr>
            </w:pPr>
            <w:r>
              <w:rPr>
                <w:spacing w:val="-2"/>
                <w:sz w:val="16"/>
              </w:rPr>
              <w:t>14781</w:t>
            </w:r>
          </w:p>
        </w:tc>
        <w:tc>
          <w:tcPr>
            <w:tcW w:w="5260" w:type="dxa"/>
          </w:tcPr>
          <w:p w:rsidR="004637A7" w:rsidRDefault="004637A7" w:rsidP="000D7B81">
            <w:pPr>
              <w:pStyle w:val="TableParagraph"/>
              <w:spacing w:line="352" w:lineRule="auto"/>
              <w:ind w:left="38" w:right="489"/>
              <w:rPr>
                <w:sz w:val="16"/>
              </w:rPr>
            </w:pPr>
            <w:r>
              <w:rPr>
                <w:sz w:val="16"/>
              </w:rPr>
              <w:t>ARMÁRIO</w:t>
            </w:r>
            <w:r>
              <w:rPr>
                <w:spacing w:val="-5"/>
                <w:sz w:val="16"/>
              </w:rPr>
              <w:t xml:space="preserve"> </w:t>
            </w:r>
            <w:r>
              <w:rPr>
                <w:sz w:val="16"/>
              </w:rPr>
              <w:t>BRANCO</w:t>
            </w:r>
            <w:r>
              <w:rPr>
                <w:spacing w:val="-5"/>
                <w:sz w:val="16"/>
              </w:rPr>
              <w:t xml:space="preserve"> </w:t>
            </w:r>
            <w:r>
              <w:rPr>
                <w:sz w:val="16"/>
              </w:rPr>
              <w:t>100%</w:t>
            </w:r>
            <w:r>
              <w:rPr>
                <w:spacing w:val="-5"/>
                <w:sz w:val="16"/>
              </w:rPr>
              <w:t xml:space="preserve"> </w:t>
            </w:r>
            <w:r>
              <w:rPr>
                <w:sz w:val="16"/>
              </w:rPr>
              <w:t>MDF</w:t>
            </w:r>
            <w:r>
              <w:rPr>
                <w:spacing w:val="-5"/>
                <w:sz w:val="16"/>
              </w:rPr>
              <w:t xml:space="preserve"> </w:t>
            </w:r>
            <w:r>
              <w:rPr>
                <w:sz w:val="16"/>
              </w:rPr>
              <w:t>COM</w:t>
            </w:r>
            <w:r>
              <w:rPr>
                <w:spacing w:val="-5"/>
                <w:sz w:val="16"/>
              </w:rPr>
              <w:t xml:space="preserve"> </w:t>
            </w:r>
            <w:r>
              <w:rPr>
                <w:sz w:val="16"/>
              </w:rPr>
              <w:t>FUNDO</w:t>
            </w:r>
            <w:r>
              <w:rPr>
                <w:spacing w:val="-5"/>
                <w:sz w:val="16"/>
              </w:rPr>
              <w:t xml:space="preserve"> </w:t>
            </w:r>
            <w:r>
              <w:rPr>
                <w:sz w:val="16"/>
              </w:rPr>
              <w:t>DE</w:t>
            </w:r>
            <w:r>
              <w:rPr>
                <w:spacing w:val="-5"/>
                <w:sz w:val="16"/>
              </w:rPr>
              <w:t xml:space="preserve"> </w:t>
            </w:r>
            <w:r>
              <w:rPr>
                <w:sz w:val="16"/>
              </w:rPr>
              <w:t>6</w:t>
            </w:r>
            <w:r>
              <w:rPr>
                <w:spacing w:val="-5"/>
                <w:sz w:val="16"/>
              </w:rPr>
              <w:t xml:space="preserve"> </w:t>
            </w:r>
            <w:r>
              <w:rPr>
                <w:sz w:val="16"/>
              </w:rPr>
              <w:t>MM.</w:t>
            </w:r>
            <w:r>
              <w:rPr>
                <w:w w:val="105"/>
                <w:sz w:val="16"/>
              </w:rPr>
              <w:t xml:space="preserve"> TAMANHO 1.00X0,40X2,50 (L/P/A) </w:t>
            </w:r>
            <w:r>
              <w:rPr>
                <w:w w:val="125"/>
                <w:sz w:val="16"/>
              </w:rPr>
              <w:t>–</w:t>
            </w:r>
          </w:p>
          <w:p w:rsidR="004637A7" w:rsidRDefault="004637A7" w:rsidP="000D7B81">
            <w:pPr>
              <w:pStyle w:val="TableParagraph"/>
              <w:spacing w:before="0" w:line="183" w:lineRule="exact"/>
              <w:ind w:left="38"/>
              <w:rPr>
                <w:sz w:val="16"/>
              </w:rPr>
            </w:pPr>
            <w:r>
              <w:rPr>
                <w:sz w:val="16"/>
              </w:rPr>
              <w:t xml:space="preserve">COM 02 PORTAS E </w:t>
            </w:r>
            <w:r>
              <w:rPr>
                <w:spacing w:val="-2"/>
                <w:sz w:val="16"/>
              </w:rPr>
              <w:t>CHAVE</w:t>
            </w:r>
          </w:p>
        </w:tc>
        <w:tc>
          <w:tcPr>
            <w:tcW w:w="539" w:type="dxa"/>
          </w:tcPr>
          <w:p w:rsidR="004637A7" w:rsidRDefault="004637A7" w:rsidP="000D7B81">
            <w:pPr>
              <w:pStyle w:val="TableParagraph"/>
              <w:ind w:left="7" w:right="7"/>
              <w:jc w:val="center"/>
              <w:rPr>
                <w:sz w:val="16"/>
              </w:rPr>
            </w:pPr>
            <w:r>
              <w:rPr>
                <w:spacing w:val="-10"/>
                <w:sz w:val="16"/>
              </w:rPr>
              <w:t>2</w:t>
            </w:r>
          </w:p>
        </w:tc>
        <w:tc>
          <w:tcPr>
            <w:tcW w:w="894" w:type="dxa"/>
          </w:tcPr>
          <w:p w:rsidR="004637A7" w:rsidRDefault="004637A7" w:rsidP="000D7B81">
            <w:pPr>
              <w:pStyle w:val="TableParagraph"/>
              <w:ind w:left="3" w:right="1"/>
              <w:jc w:val="center"/>
              <w:rPr>
                <w:sz w:val="16"/>
              </w:rPr>
            </w:pPr>
            <w:r>
              <w:rPr>
                <w:spacing w:val="-5"/>
                <w:sz w:val="16"/>
              </w:rPr>
              <w:t>UN</w:t>
            </w:r>
          </w:p>
        </w:tc>
        <w:tc>
          <w:tcPr>
            <w:tcW w:w="1190" w:type="dxa"/>
          </w:tcPr>
          <w:p w:rsidR="004637A7" w:rsidRDefault="004637A7" w:rsidP="000D7B81">
            <w:pPr>
              <w:pStyle w:val="TableParagraph"/>
              <w:ind w:right="69"/>
              <w:rPr>
                <w:sz w:val="16"/>
              </w:rPr>
            </w:pPr>
            <w:r>
              <w:rPr>
                <w:spacing w:val="-4"/>
                <w:sz w:val="16"/>
              </w:rPr>
              <w:t>1,00</w:t>
            </w:r>
          </w:p>
        </w:tc>
        <w:tc>
          <w:tcPr>
            <w:tcW w:w="1187" w:type="dxa"/>
          </w:tcPr>
          <w:p w:rsidR="004637A7" w:rsidRDefault="004637A7" w:rsidP="000D7B81">
            <w:pPr>
              <w:pStyle w:val="TableParagraph"/>
              <w:ind w:right="80"/>
              <w:rPr>
                <w:sz w:val="16"/>
              </w:rPr>
            </w:pPr>
            <w:r>
              <w:rPr>
                <w:spacing w:val="-2"/>
                <w:sz w:val="16"/>
              </w:rPr>
              <w:t>2.570,00000</w:t>
            </w:r>
          </w:p>
        </w:tc>
        <w:tc>
          <w:tcPr>
            <w:tcW w:w="1210" w:type="dxa"/>
          </w:tcPr>
          <w:p w:rsidR="004637A7" w:rsidRDefault="004637A7" w:rsidP="000D7B81">
            <w:pPr>
              <w:pStyle w:val="TableParagraph"/>
              <w:ind w:right="97"/>
              <w:rPr>
                <w:sz w:val="16"/>
              </w:rPr>
            </w:pPr>
            <w:r>
              <w:rPr>
                <w:spacing w:val="-2"/>
                <w:sz w:val="16"/>
              </w:rPr>
              <w:t>2.570,00</w:t>
            </w:r>
          </w:p>
        </w:tc>
      </w:tr>
      <w:tr w:rsidR="004637A7" w:rsidTr="004637A7">
        <w:trPr>
          <w:trHeight w:val="380"/>
        </w:trPr>
        <w:tc>
          <w:tcPr>
            <w:tcW w:w="778" w:type="dxa"/>
          </w:tcPr>
          <w:p w:rsidR="004637A7" w:rsidRDefault="004637A7" w:rsidP="000D7B81">
            <w:pPr>
              <w:pStyle w:val="TableParagraph"/>
              <w:ind w:right="42"/>
              <w:rPr>
                <w:sz w:val="16"/>
              </w:rPr>
            </w:pPr>
            <w:r>
              <w:rPr>
                <w:spacing w:val="-2"/>
                <w:sz w:val="16"/>
              </w:rPr>
              <w:t>14782</w:t>
            </w:r>
          </w:p>
        </w:tc>
        <w:tc>
          <w:tcPr>
            <w:tcW w:w="5260" w:type="dxa"/>
          </w:tcPr>
          <w:p w:rsidR="004637A7" w:rsidRDefault="004637A7" w:rsidP="000D7B81">
            <w:pPr>
              <w:pStyle w:val="TableParagraph"/>
              <w:spacing w:line="352" w:lineRule="auto"/>
              <w:ind w:left="38" w:right="489"/>
              <w:rPr>
                <w:sz w:val="16"/>
              </w:rPr>
            </w:pPr>
            <w:r>
              <w:rPr>
                <w:sz w:val="16"/>
              </w:rPr>
              <w:t>AEREO</w:t>
            </w:r>
            <w:r>
              <w:rPr>
                <w:spacing w:val="-5"/>
                <w:sz w:val="16"/>
              </w:rPr>
              <w:t xml:space="preserve"> </w:t>
            </w:r>
            <w:r>
              <w:rPr>
                <w:sz w:val="16"/>
              </w:rPr>
              <w:t>BRANCO</w:t>
            </w:r>
            <w:r>
              <w:rPr>
                <w:spacing w:val="-5"/>
                <w:sz w:val="16"/>
              </w:rPr>
              <w:t xml:space="preserve"> </w:t>
            </w:r>
            <w:r>
              <w:rPr>
                <w:sz w:val="16"/>
              </w:rPr>
              <w:t>100%</w:t>
            </w:r>
            <w:r>
              <w:rPr>
                <w:spacing w:val="-5"/>
                <w:sz w:val="16"/>
              </w:rPr>
              <w:t xml:space="preserve"> </w:t>
            </w:r>
            <w:r>
              <w:rPr>
                <w:sz w:val="16"/>
              </w:rPr>
              <w:t>MDF</w:t>
            </w:r>
            <w:r>
              <w:rPr>
                <w:spacing w:val="-5"/>
                <w:sz w:val="16"/>
              </w:rPr>
              <w:t xml:space="preserve"> </w:t>
            </w:r>
            <w:r>
              <w:rPr>
                <w:sz w:val="16"/>
              </w:rPr>
              <w:t>COM</w:t>
            </w:r>
            <w:r>
              <w:rPr>
                <w:spacing w:val="-5"/>
                <w:sz w:val="16"/>
              </w:rPr>
              <w:t xml:space="preserve"> </w:t>
            </w:r>
            <w:r>
              <w:rPr>
                <w:sz w:val="16"/>
              </w:rPr>
              <w:t>FUNDO</w:t>
            </w:r>
            <w:r>
              <w:rPr>
                <w:spacing w:val="-5"/>
                <w:sz w:val="16"/>
              </w:rPr>
              <w:t xml:space="preserve"> </w:t>
            </w:r>
            <w:r>
              <w:rPr>
                <w:sz w:val="16"/>
              </w:rPr>
              <w:t>DE</w:t>
            </w:r>
            <w:r>
              <w:rPr>
                <w:spacing w:val="-5"/>
                <w:sz w:val="16"/>
              </w:rPr>
              <w:t xml:space="preserve"> </w:t>
            </w:r>
            <w:r>
              <w:rPr>
                <w:sz w:val="16"/>
              </w:rPr>
              <w:t>6</w:t>
            </w:r>
            <w:r>
              <w:rPr>
                <w:spacing w:val="-5"/>
                <w:sz w:val="16"/>
              </w:rPr>
              <w:t xml:space="preserve"> </w:t>
            </w:r>
            <w:r>
              <w:rPr>
                <w:sz w:val="16"/>
              </w:rPr>
              <w:t>MM.</w:t>
            </w:r>
            <w:r>
              <w:rPr>
                <w:w w:val="105"/>
                <w:sz w:val="16"/>
              </w:rPr>
              <w:t xml:space="preserve"> TAMANHO 2,05X0,40X0,60 (L/P/A) </w:t>
            </w:r>
            <w:r>
              <w:rPr>
                <w:w w:val="125"/>
                <w:sz w:val="16"/>
              </w:rPr>
              <w:t>–</w:t>
            </w:r>
          </w:p>
          <w:p w:rsidR="004637A7" w:rsidRDefault="004637A7" w:rsidP="000D7B81">
            <w:pPr>
              <w:pStyle w:val="TableParagraph"/>
              <w:spacing w:before="0" w:line="183" w:lineRule="exact"/>
              <w:ind w:left="38"/>
              <w:rPr>
                <w:sz w:val="16"/>
              </w:rPr>
            </w:pPr>
            <w:r>
              <w:rPr>
                <w:sz w:val="16"/>
              </w:rPr>
              <w:t>COM</w:t>
            </w:r>
            <w:r>
              <w:rPr>
                <w:spacing w:val="40"/>
                <w:sz w:val="16"/>
              </w:rPr>
              <w:t xml:space="preserve"> </w:t>
            </w:r>
            <w:r>
              <w:rPr>
                <w:sz w:val="16"/>
              </w:rPr>
              <w:t xml:space="preserve">05 </w:t>
            </w:r>
            <w:r>
              <w:rPr>
                <w:spacing w:val="-2"/>
                <w:sz w:val="16"/>
              </w:rPr>
              <w:t>PORTAS</w:t>
            </w:r>
          </w:p>
        </w:tc>
        <w:tc>
          <w:tcPr>
            <w:tcW w:w="539" w:type="dxa"/>
          </w:tcPr>
          <w:p w:rsidR="004637A7" w:rsidRDefault="004637A7" w:rsidP="000D7B81">
            <w:pPr>
              <w:pStyle w:val="TableParagraph"/>
              <w:ind w:left="7" w:right="7"/>
              <w:jc w:val="center"/>
              <w:rPr>
                <w:sz w:val="16"/>
              </w:rPr>
            </w:pPr>
            <w:r>
              <w:rPr>
                <w:spacing w:val="-10"/>
                <w:sz w:val="16"/>
              </w:rPr>
              <w:t>3</w:t>
            </w:r>
          </w:p>
        </w:tc>
        <w:tc>
          <w:tcPr>
            <w:tcW w:w="894" w:type="dxa"/>
          </w:tcPr>
          <w:p w:rsidR="004637A7" w:rsidRDefault="004637A7" w:rsidP="000D7B81">
            <w:pPr>
              <w:pStyle w:val="TableParagraph"/>
              <w:ind w:left="3" w:right="1"/>
              <w:jc w:val="center"/>
              <w:rPr>
                <w:sz w:val="16"/>
              </w:rPr>
            </w:pPr>
            <w:r>
              <w:rPr>
                <w:spacing w:val="-5"/>
                <w:sz w:val="16"/>
              </w:rPr>
              <w:t>UN</w:t>
            </w:r>
          </w:p>
        </w:tc>
        <w:tc>
          <w:tcPr>
            <w:tcW w:w="1190" w:type="dxa"/>
          </w:tcPr>
          <w:p w:rsidR="004637A7" w:rsidRDefault="004637A7" w:rsidP="000D7B81">
            <w:pPr>
              <w:pStyle w:val="TableParagraph"/>
              <w:ind w:right="69"/>
              <w:rPr>
                <w:sz w:val="16"/>
              </w:rPr>
            </w:pPr>
            <w:r>
              <w:rPr>
                <w:spacing w:val="-4"/>
                <w:sz w:val="16"/>
              </w:rPr>
              <w:t>1,00</w:t>
            </w:r>
          </w:p>
        </w:tc>
        <w:tc>
          <w:tcPr>
            <w:tcW w:w="1187" w:type="dxa"/>
          </w:tcPr>
          <w:p w:rsidR="004637A7" w:rsidRDefault="004637A7" w:rsidP="000D7B81">
            <w:pPr>
              <w:pStyle w:val="TableParagraph"/>
              <w:ind w:right="80"/>
              <w:rPr>
                <w:sz w:val="16"/>
              </w:rPr>
            </w:pPr>
            <w:r>
              <w:rPr>
                <w:spacing w:val="-2"/>
                <w:sz w:val="16"/>
              </w:rPr>
              <w:t>1.870,00000</w:t>
            </w:r>
          </w:p>
        </w:tc>
        <w:tc>
          <w:tcPr>
            <w:tcW w:w="1210" w:type="dxa"/>
          </w:tcPr>
          <w:p w:rsidR="004637A7" w:rsidRDefault="004637A7" w:rsidP="000D7B81">
            <w:pPr>
              <w:pStyle w:val="TableParagraph"/>
              <w:ind w:right="97"/>
              <w:rPr>
                <w:sz w:val="16"/>
              </w:rPr>
            </w:pPr>
            <w:r>
              <w:rPr>
                <w:spacing w:val="-2"/>
                <w:sz w:val="16"/>
              </w:rPr>
              <w:t>1.870,00</w:t>
            </w:r>
          </w:p>
        </w:tc>
      </w:tr>
      <w:tr w:rsidR="004637A7" w:rsidTr="004637A7">
        <w:trPr>
          <w:trHeight w:val="150"/>
        </w:trPr>
        <w:tc>
          <w:tcPr>
            <w:tcW w:w="8661" w:type="dxa"/>
            <w:gridSpan w:val="5"/>
            <w:tcBorders>
              <w:left w:val="nil"/>
              <w:bottom w:val="nil"/>
            </w:tcBorders>
          </w:tcPr>
          <w:p w:rsidR="004637A7" w:rsidRDefault="004637A7" w:rsidP="000D7B81">
            <w:pPr>
              <w:pStyle w:val="TableParagraph"/>
              <w:spacing w:before="0"/>
              <w:rPr>
                <w:sz w:val="16"/>
              </w:rPr>
            </w:pPr>
          </w:p>
        </w:tc>
        <w:tc>
          <w:tcPr>
            <w:tcW w:w="1187" w:type="dxa"/>
          </w:tcPr>
          <w:p w:rsidR="004637A7" w:rsidRDefault="004637A7" w:rsidP="000D7B81">
            <w:pPr>
              <w:pStyle w:val="TableParagraph"/>
              <w:spacing w:before="23"/>
              <w:ind w:right="59"/>
              <w:rPr>
                <w:b/>
                <w:sz w:val="20"/>
              </w:rPr>
            </w:pPr>
            <w:r>
              <w:rPr>
                <w:b/>
                <w:spacing w:val="-2"/>
                <w:sz w:val="20"/>
              </w:rPr>
              <w:t>Total:</w:t>
            </w:r>
          </w:p>
        </w:tc>
        <w:tc>
          <w:tcPr>
            <w:tcW w:w="1210" w:type="dxa"/>
          </w:tcPr>
          <w:p w:rsidR="004637A7" w:rsidRDefault="004637A7" w:rsidP="000D7B81">
            <w:pPr>
              <w:pStyle w:val="TableParagraph"/>
              <w:spacing w:before="27"/>
              <w:ind w:right="97"/>
              <w:rPr>
                <w:b/>
                <w:sz w:val="16"/>
              </w:rPr>
            </w:pPr>
            <w:r>
              <w:rPr>
                <w:b/>
                <w:spacing w:val="-2"/>
                <w:sz w:val="16"/>
              </w:rPr>
              <w:t>8.980,00</w:t>
            </w:r>
          </w:p>
        </w:tc>
      </w:tr>
    </w:tbl>
    <w:p w:rsidR="004637A7" w:rsidRPr="0036288E" w:rsidRDefault="004637A7" w:rsidP="001D52C4">
      <w:pPr>
        <w:spacing w:before="11"/>
        <w:rPr>
          <w:rFonts w:ascii="Times New Roman" w:hAnsi="Times New Roman"/>
          <w:sz w:val="6"/>
        </w:rPr>
      </w:pPr>
    </w:p>
    <w:p w:rsidR="001D52C4" w:rsidRPr="00EA6935" w:rsidRDefault="001D52C4" w:rsidP="001D52C4">
      <w:pPr>
        <w:rPr>
          <w:sz w:val="20"/>
        </w:rPr>
      </w:pPr>
    </w:p>
    <w:p w:rsidR="001D52C4" w:rsidRPr="0039703A" w:rsidRDefault="001D52C4" w:rsidP="001D52C4">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5. CRITÉRIO DE JULGAMENTO</w:t>
      </w:r>
    </w:p>
    <w:p w:rsidR="001D52C4" w:rsidRPr="0039703A" w:rsidRDefault="001D52C4" w:rsidP="001D52C4">
      <w:pPr>
        <w:spacing w:before="100" w:beforeAutospacing="1" w:after="100" w:afterAutospacing="1"/>
        <w:rPr>
          <w:rFonts w:ascii="Times New Roman" w:hAnsi="Times New Roman"/>
          <w:sz w:val="24"/>
          <w:szCs w:val="24"/>
        </w:rPr>
      </w:pPr>
      <w:r w:rsidRPr="0039703A">
        <w:rPr>
          <w:rFonts w:ascii="Times New Roman" w:hAnsi="Times New Roman"/>
          <w:sz w:val="24"/>
          <w:szCs w:val="24"/>
        </w:rPr>
        <w:t>O julgamento das propostas será pelo critério de:</w:t>
      </w:r>
    </w:p>
    <w:p w:rsidR="001D52C4" w:rsidRPr="00BF7314" w:rsidRDefault="001D52C4" w:rsidP="001D52C4">
      <w:pPr>
        <w:spacing w:before="100" w:beforeAutospacing="1" w:after="100" w:afterAutospacing="1"/>
        <w:rPr>
          <w:rFonts w:ascii="Times New Roman" w:hAnsi="Times New Roman"/>
          <w:sz w:val="24"/>
          <w:szCs w:val="24"/>
        </w:rPr>
      </w:pPr>
      <w:r w:rsidRPr="00BF7314">
        <w:rPr>
          <w:rFonts w:ascii="Times New Roman" w:hAnsi="Times New Roman"/>
          <w:sz w:val="24"/>
          <w:szCs w:val="24"/>
        </w:rPr>
        <w:t xml:space="preserve">O julgamento será pelo critério de </w:t>
      </w:r>
      <w:r w:rsidRPr="00BF7314">
        <w:rPr>
          <w:rFonts w:ascii="Times New Roman" w:hAnsi="Times New Roman"/>
          <w:b/>
          <w:bCs/>
          <w:sz w:val="24"/>
          <w:szCs w:val="24"/>
        </w:rPr>
        <w:t>menor preço por item</w:t>
      </w:r>
      <w:r w:rsidRPr="00BF7314">
        <w:rPr>
          <w:rFonts w:ascii="Times New Roman" w:hAnsi="Times New Roman"/>
          <w:sz w:val="24"/>
          <w:szCs w:val="24"/>
        </w:rPr>
        <w:t>, desde que atendidas as especificações técnicas e que os valores sejam compatíveis com o preço estimado pela Administração.</w:t>
      </w:r>
    </w:p>
    <w:p w:rsidR="001D52C4" w:rsidRPr="0039703A" w:rsidRDefault="001D52C4" w:rsidP="001D52C4">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6. CONDIÇÕES DE FORNECIMENTO</w:t>
      </w:r>
    </w:p>
    <w:p w:rsidR="001D52C4" w:rsidRPr="0039703A" w:rsidRDefault="001D52C4" w:rsidP="001D52C4">
      <w:pPr>
        <w:spacing w:before="100" w:beforeAutospacing="1" w:after="100" w:afterAutospacing="1"/>
        <w:rPr>
          <w:rFonts w:ascii="Times New Roman" w:hAnsi="Times New Roman"/>
          <w:sz w:val="24"/>
          <w:szCs w:val="24"/>
        </w:rPr>
      </w:pPr>
      <w:r w:rsidRPr="0039703A">
        <w:rPr>
          <w:rFonts w:ascii="Times New Roman" w:hAnsi="Times New Roman"/>
          <w:sz w:val="24"/>
          <w:szCs w:val="24"/>
        </w:rPr>
        <w:lastRenderedPageBreak/>
        <w:t>A empresa contratada deverá:</w:t>
      </w:r>
    </w:p>
    <w:p w:rsidR="001D52C4" w:rsidRPr="0039703A" w:rsidRDefault="001D52C4" w:rsidP="001D52C4">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Fornecer materiais novos, de primeiro uso;</w:t>
      </w:r>
    </w:p>
    <w:p w:rsidR="001D52C4" w:rsidRPr="0039703A" w:rsidRDefault="001D52C4" w:rsidP="001D52C4">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Garantir qualidade e conformidade com as especificações;</w:t>
      </w:r>
    </w:p>
    <w:p w:rsidR="001D52C4" w:rsidRPr="0039703A" w:rsidRDefault="001D52C4" w:rsidP="001D52C4">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Entregar os </w:t>
      </w:r>
      <w:r>
        <w:rPr>
          <w:rFonts w:ascii="Times New Roman" w:hAnsi="Times New Roman"/>
          <w:sz w:val="24"/>
          <w:szCs w:val="24"/>
        </w:rPr>
        <w:t>medicamentos</w:t>
      </w:r>
      <w:r w:rsidRPr="0039703A">
        <w:rPr>
          <w:rFonts w:ascii="Times New Roman" w:hAnsi="Times New Roman"/>
          <w:sz w:val="24"/>
          <w:szCs w:val="24"/>
        </w:rPr>
        <w:t xml:space="preserve"> devidamente embalados;</w:t>
      </w:r>
    </w:p>
    <w:p w:rsidR="001D52C4" w:rsidRPr="0039703A" w:rsidRDefault="001D52C4" w:rsidP="001D52C4">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Substituir itens com defeito no prazo máximo de </w:t>
      </w:r>
      <w:r>
        <w:rPr>
          <w:rFonts w:ascii="Times New Roman" w:hAnsi="Times New Roman"/>
          <w:sz w:val="24"/>
          <w:szCs w:val="24"/>
        </w:rPr>
        <w:t>05</w:t>
      </w:r>
      <w:r w:rsidRPr="0039703A">
        <w:rPr>
          <w:rFonts w:ascii="Times New Roman" w:hAnsi="Times New Roman"/>
          <w:sz w:val="24"/>
          <w:szCs w:val="24"/>
        </w:rPr>
        <w:t xml:space="preserve"> dias;</w:t>
      </w:r>
    </w:p>
    <w:p w:rsidR="001D52C4" w:rsidRPr="0039703A" w:rsidRDefault="001D52C4" w:rsidP="001D52C4">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Emitir nota fiscal contendo número do processo e do pregão.</w:t>
      </w:r>
    </w:p>
    <w:p w:rsidR="001D52C4" w:rsidRPr="0039703A" w:rsidRDefault="001D52C4" w:rsidP="001D52C4">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7. PRAZO E LOCAL DE ENTREGA</w:t>
      </w:r>
    </w:p>
    <w:p w:rsidR="001D52C4" w:rsidRPr="0039703A" w:rsidRDefault="001D52C4" w:rsidP="001D52C4">
      <w:pPr>
        <w:spacing w:before="100" w:beforeAutospacing="1" w:after="100" w:afterAutospacing="1"/>
        <w:outlineLvl w:val="2"/>
        <w:rPr>
          <w:rFonts w:ascii="Times New Roman" w:hAnsi="Times New Roman"/>
          <w:b/>
          <w:bCs/>
          <w:sz w:val="24"/>
          <w:szCs w:val="24"/>
        </w:rPr>
      </w:pPr>
      <w:r w:rsidRPr="0039703A">
        <w:rPr>
          <w:rFonts w:ascii="Times New Roman" w:hAnsi="Times New Roman"/>
          <w:b/>
          <w:bCs/>
          <w:sz w:val="24"/>
          <w:szCs w:val="24"/>
        </w:rPr>
        <w:t>Local:</w:t>
      </w:r>
    </w:p>
    <w:p w:rsidR="001D52C4" w:rsidRPr="0039703A" w:rsidRDefault="001D52C4" w:rsidP="001D52C4">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Secretaria Municipal de </w:t>
      </w:r>
      <w:r>
        <w:rPr>
          <w:rFonts w:ascii="Times New Roman" w:hAnsi="Times New Roman"/>
          <w:sz w:val="24"/>
          <w:szCs w:val="24"/>
        </w:rPr>
        <w:t>Saúde</w:t>
      </w:r>
      <w:r w:rsidRPr="0039703A">
        <w:rPr>
          <w:rFonts w:ascii="Times New Roman" w:hAnsi="Times New Roman"/>
          <w:sz w:val="24"/>
          <w:szCs w:val="24"/>
        </w:rPr>
        <w:br/>
        <w:t xml:space="preserve">Rua </w:t>
      </w:r>
      <w:r>
        <w:rPr>
          <w:rFonts w:ascii="Times New Roman" w:hAnsi="Times New Roman"/>
          <w:sz w:val="24"/>
          <w:szCs w:val="24"/>
        </w:rPr>
        <w:t>20 de Março, 99 - Centro</w:t>
      </w:r>
      <w:r w:rsidRPr="0039703A">
        <w:rPr>
          <w:rFonts w:ascii="Times New Roman" w:hAnsi="Times New Roman"/>
          <w:sz w:val="24"/>
          <w:szCs w:val="24"/>
        </w:rPr>
        <w:br/>
        <w:t>Município de Sagrada Família/RS</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b/>
          <w:bCs/>
          <w:sz w:val="24"/>
          <w:szCs w:val="24"/>
        </w:rPr>
        <w:t>7. PRAZO DE ENTREGA</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sz w:val="24"/>
          <w:szCs w:val="24"/>
        </w:rPr>
        <w:t>O prazo para entrega dos mobiliários será de até 30 (trinta) dias corridos, contados do recebimento da Autorização de Fornecimento emitida pela Administração Municipal.</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sz w:val="24"/>
          <w:szCs w:val="24"/>
        </w:rPr>
        <w:t>A entrega deverá ocorrer em remessa única, no local indicado pela Secretaria Municipal de Saúde, incluindo a montagem e instalação dos mobiliários quando necessária.</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sz w:val="24"/>
          <w:szCs w:val="24"/>
        </w:rPr>
        <w:t>A definição do prazo justifica-se pela necessidade de adequação e estruturação dos ambientes da Farmácia da Unidade Básica de Saúde (UBS), garantindo melhores condições de organização, armazenamento de medicamentos, atendimento ao público e execução das atividades desenvolvidas pela Secretaria Municipal de Saúde.</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b/>
          <w:bCs/>
          <w:sz w:val="24"/>
          <w:szCs w:val="24"/>
        </w:rPr>
        <w:t>8. VIGÊNCIA</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sz w:val="24"/>
          <w:szCs w:val="24"/>
        </w:rPr>
        <w:t>O contrato terá vigência de 12 (doze) meses, contados da data de sua assinatura, podendo ser prorrogado nos casos previstos na Lei Federal nº 14.133/2021.</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b/>
          <w:bCs/>
          <w:sz w:val="24"/>
          <w:szCs w:val="24"/>
        </w:rPr>
        <w:t>9. CONDIÇÕES DE PAGAMENTO</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sz w:val="24"/>
          <w:szCs w:val="24"/>
        </w:rPr>
        <w:t>O pagamento será efetuado:</w:t>
      </w:r>
    </w:p>
    <w:p w:rsidR="006D370F" w:rsidRPr="006D370F" w:rsidRDefault="006D370F" w:rsidP="006D370F">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Após</w:t>
      </w:r>
      <w:proofErr w:type="gramEnd"/>
      <w:r w:rsidRPr="006D370F">
        <w:rPr>
          <w:rFonts w:ascii="Times New Roman" w:hAnsi="Times New Roman"/>
          <w:sz w:val="24"/>
          <w:szCs w:val="24"/>
        </w:rPr>
        <w:t xml:space="preserve"> a entrega, montagem (quando aplicável) e conferência dos mobiliários;</w:t>
      </w:r>
    </w:p>
    <w:p w:rsidR="006D370F" w:rsidRPr="006D370F" w:rsidRDefault="006D370F" w:rsidP="006D370F">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Mediante</w:t>
      </w:r>
      <w:proofErr w:type="gramEnd"/>
      <w:r w:rsidRPr="006D370F">
        <w:rPr>
          <w:rFonts w:ascii="Times New Roman" w:hAnsi="Times New Roman"/>
          <w:sz w:val="24"/>
          <w:szCs w:val="24"/>
        </w:rPr>
        <w:t xml:space="preserve"> apresentação da respectiva Nota Fiscal;</w:t>
      </w:r>
    </w:p>
    <w:p w:rsidR="006D370F" w:rsidRPr="006D370F" w:rsidRDefault="006D370F" w:rsidP="006D370F">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Após</w:t>
      </w:r>
      <w:proofErr w:type="gramEnd"/>
      <w:r w:rsidRPr="006D370F">
        <w:rPr>
          <w:rFonts w:ascii="Times New Roman" w:hAnsi="Times New Roman"/>
          <w:sz w:val="24"/>
          <w:szCs w:val="24"/>
        </w:rPr>
        <w:t xml:space="preserve"> o ateste do fiscal do contrato quanto ao recebimento definitivo do objeto;</w:t>
      </w:r>
    </w:p>
    <w:p w:rsidR="006D370F" w:rsidRPr="006D370F" w:rsidRDefault="006D370F" w:rsidP="006D370F">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lastRenderedPageBreak/>
        <w:t>• Em</w:t>
      </w:r>
      <w:proofErr w:type="gramEnd"/>
      <w:r w:rsidRPr="006D370F">
        <w:rPr>
          <w:rFonts w:ascii="Times New Roman" w:hAnsi="Times New Roman"/>
          <w:sz w:val="24"/>
          <w:szCs w:val="24"/>
        </w:rPr>
        <w:t xml:space="preserve"> conformidade com a dotação orçamentária vigente e os procedimentos administrativos do Município.</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sz w:val="24"/>
          <w:szCs w:val="24"/>
        </w:rPr>
        <w:t>Não haverá reajuste de preços durante a vigência inicial do contrato, salvo nas hipóteses legalmente previstas.</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b/>
          <w:bCs/>
          <w:sz w:val="24"/>
          <w:szCs w:val="24"/>
        </w:rPr>
        <w:t>10. RECURSOS ORÇAMENTÁRIOS</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sz w:val="24"/>
          <w:szCs w:val="24"/>
        </w:rPr>
        <w:t>As despesas decorrentes da presente contratação correrão por conta das dotações orçamentárias próprias consignadas no orçamento vigente da Secretaria Municipal de Saúde.</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b/>
          <w:bCs/>
          <w:sz w:val="24"/>
          <w:szCs w:val="24"/>
        </w:rPr>
        <w:t>11. FISCALIZAÇÃO</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sz w:val="24"/>
          <w:szCs w:val="24"/>
        </w:rPr>
        <w:t>A fiscalização da execução contratual ficará a cargo da Secretaria Municipal de Saúde, por meio de servidor formalmente designado, ao qual competirá:</w:t>
      </w:r>
    </w:p>
    <w:p w:rsidR="006D370F" w:rsidRPr="006D370F" w:rsidRDefault="006D370F" w:rsidP="006D370F">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Acompanhar</w:t>
      </w:r>
      <w:proofErr w:type="gramEnd"/>
      <w:r w:rsidRPr="006D370F">
        <w:rPr>
          <w:rFonts w:ascii="Times New Roman" w:hAnsi="Times New Roman"/>
          <w:sz w:val="24"/>
          <w:szCs w:val="24"/>
        </w:rPr>
        <w:t xml:space="preserve"> a entrega, montagem e instalação dos mobiliários;</w:t>
      </w:r>
    </w:p>
    <w:p w:rsidR="006D370F" w:rsidRPr="006D370F" w:rsidRDefault="006D370F" w:rsidP="006D370F">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Verificar</w:t>
      </w:r>
      <w:proofErr w:type="gramEnd"/>
      <w:r w:rsidRPr="006D370F">
        <w:rPr>
          <w:rFonts w:ascii="Times New Roman" w:hAnsi="Times New Roman"/>
          <w:sz w:val="24"/>
          <w:szCs w:val="24"/>
        </w:rPr>
        <w:t xml:space="preserve"> a conformidade dos produtos com as especificações do Termo de Referência;</w:t>
      </w:r>
    </w:p>
    <w:p w:rsidR="006D370F" w:rsidRPr="006D370F" w:rsidRDefault="006D370F" w:rsidP="006D370F">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Registrar</w:t>
      </w:r>
      <w:proofErr w:type="gramEnd"/>
      <w:r w:rsidRPr="006D370F">
        <w:rPr>
          <w:rFonts w:ascii="Times New Roman" w:hAnsi="Times New Roman"/>
          <w:sz w:val="24"/>
          <w:szCs w:val="24"/>
        </w:rPr>
        <w:t xml:space="preserve"> ocorrências e comunicar eventuais irregularidades;</w:t>
      </w:r>
    </w:p>
    <w:p w:rsidR="006D370F" w:rsidRPr="006D370F" w:rsidRDefault="006D370F" w:rsidP="006D370F">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Atestar</w:t>
      </w:r>
      <w:proofErr w:type="gramEnd"/>
      <w:r w:rsidRPr="006D370F">
        <w:rPr>
          <w:rFonts w:ascii="Times New Roman" w:hAnsi="Times New Roman"/>
          <w:sz w:val="24"/>
          <w:szCs w:val="24"/>
        </w:rPr>
        <w:t xml:space="preserve"> o recebimento provisório e definitivo dos bens.</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b/>
          <w:bCs/>
          <w:sz w:val="24"/>
          <w:szCs w:val="24"/>
        </w:rPr>
        <w:t>12. OBRIGAÇÕES DA CONTRATADA</w:t>
      </w:r>
    </w:p>
    <w:p w:rsidR="006D370F" w:rsidRPr="006D370F" w:rsidRDefault="006D370F" w:rsidP="006D370F">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Cumprir</w:t>
      </w:r>
      <w:proofErr w:type="gramEnd"/>
      <w:r w:rsidRPr="006D370F">
        <w:rPr>
          <w:rFonts w:ascii="Times New Roman" w:hAnsi="Times New Roman"/>
          <w:sz w:val="24"/>
          <w:szCs w:val="24"/>
        </w:rPr>
        <w:t xml:space="preserve"> integralmente as condições estabelecidas no Edital, Termo de Referência e contrato;</w:t>
      </w:r>
    </w:p>
    <w:p w:rsidR="006D370F" w:rsidRPr="006D370F" w:rsidRDefault="006D370F" w:rsidP="006D370F">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xml:space="preserve">• </w:t>
      </w:r>
      <w:proofErr w:type="spellStart"/>
      <w:r w:rsidRPr="006D370F">
        <w:rPr>
          <w:rFonts w:ascii="Times New Roman" w:hAnsi="Times New Roman"/>
          <w:sz w:val="24"/>
          <w:szCs w:val="24"/>
        </w:rPr>
        <w:t>Fornecer</w:t>
      </w:r>
      <w:proofErr w:type="spellEnd"/>
      <w:proofErr w:type="gramEnd"/>
      <w:r w:rsidRPr="006D370F">
        <w:rPr>
          <w:rFonts w:ascii="Times New Roman" w:hAnsi="Times New Roman"/>
          <w:sz w:val="24"/>
          <w:szCs w:val="24"/>
        </w:rPr>
        <w:t xml:space="preserve"> mobiliários novos, de primeiro uso e em conformidade com as especificações exigidas;</w:t>
      </w:r>
    </w:p>
    <w:p w:rsidR="006D370F" w:rsidRPr="006D370F" w:rsidRDefault="006D370F" w:rsidP="006D370F">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Entregar e montar</w:t>
      </w:r>
      <w:proofErr w:type="gramEnd"/>
      <w:r w:rsidRPr="006D370F">
        <w:rPr>
          <w:rFonts w:ascii="Times New Roman" w:hAnsi="Times New Roman"/>
          <w:sz w:val="24"/>
          <w:szCs w:val="24"/>
        </w:rPr>
        <w:t xml:space="preserve"> os mobiliários dentro do prazo estabelecido;</w:t>
      </w:r>
    </w:p>
    <w:p w:rsidR="006D370F" w:rsidRPr="006D370F" w:rsidRDefault="006D370F" w:rsidP="006D370F">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Manter</w:t>
      </w:r>
      <w:proofErr w:type="gramEnd"/>
      <w:r w:rsidRPr="006D370F">
        <w:rPr>
          <w:rFonts w:ascii="Times New Roman" w:hAnsi="Times New Roman"/>
          <w:sz w:val="24"/>
          <w:szCs w:val="24"/>
        </w:rPr>
        <w:t>, durante toda a execução contratual, as condições de habilitação e qualificação exigidas na licitação;</w:t>
      </w:r>
    </w:p>
    <w:p w:rsidR="006D370F" w:rsidRPr="006D370F" w:rsidRDefault="006D370F" w:rsidP="006D370F">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Responsabilizar-se</w:t>
      </w:r>
      <w:proofErr w:type="gramEnd"/>
      <w:r w:rsidRPr="006D370F">
        <w:rPr>
          <w:rFonts w:ascii="Times New Roman" w:hAnsi="Times New Roman"/>
          <w:sz w:val="24"/>
          <w:szCs w:val="24"/>
        </w:rPr>
        <w:t xml:space="preserve"> por danos causados durante o transporte, descarga, montagem e instalação;</w:t>
      </w:r>
    </w:p>
    <w:p w:rsidR="006D370F" w:rsidRPr="006D370F" w:rsidRDefault="006D370F" w:rsidP="006D370F">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Substituir</w:t>
      </w:r>
      <w:proofErr w:type="gramEnd"/>
      <w:r w:rsidRPr="006D370F">
        <w:rPr>
          <w:rFonts w:ascii="Times New Roman" w:hAnsi="Times New Roman"/>
          <w:sz w:val="24"/>
          <w:szCs w:val="24"/>
        </w:rPr>
        <w:t>, sem ônus para a Administração, os produtos que apresentarem defeitos, avarias ou desconformidades.</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b/>
          <w:bCs/>
          <w:sz w:val="24"/>
          <w:szCs w:val="24"/>
        </w:rPr>
        <w:t>13. OBRIGAÇÕES DA CONTRATANTE</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sz w:val="24"/>
          <w:szCs w:val="24"/>
        </w:rPr>
        <w:t>• Emitir a Autorização de Fornecimento;</w:t>
      </w:r>
    </w:p>
    <w:p w:rsidR="006D370F" w:rsidRPr="006D370F" w:rsidRDefault="006D370F" w:rsidP="006D370F">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Fiscalizar e acompanhar</w:t>
      </w:r>
      <w:proofErr w:type="gramEnd"/>
      <w:r w:rsidRPr="006D370F">
        <w:rPr>
          <w:rFonts w:ascii="Times New Roman" w:hAnsi="Times New Roman"/>
          <w:sz w:val="24"/>
          <w:szCs w:val="24"/>
        </w:rPr>
        <w:t xml:space="preserve"> a execução do contrato;</w:t>
      </w:r>
    </w:p>
    <w:p w:rsidR="006D370F" w:rsidRPr="006D370F" w:rsidRDefault="006D370F" w:rsidP="006D370F">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lastRenderedPageBreak/>
        <w:t>• Efetuar</w:t>
      </w:r>
      <w:proofErr w:type="gramEnd"/>
      <w:r w:rsidRPr="006D370F">
        <w:rPr>
          <w:rFonts w:ascii="Times New Roman" w:hAnsi="Times New Roman"/>
          <w:sz w:val="24"/>
          <w:szCs w:val="24"/>
        </w:rPr>
        <w:t xml:space="preserve"> o pagamento conforme as condições estabelecidas;</w:t>
      </w:r>
    </w:p>
    <w:p w:rsidR="006D370F" w:rsidRPr="006D370F" w:rsidRDefault="006D370F" w:rsidP="006D370F">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Disponibilizar</w:t>
      </w:r>
      <w:proofErr w:type="gramEnd"/>
      <w:r w:rsidRPr="006D370F">
        <w:rPr>
          <w:rFonts w:ascii="Times New Roman" w:hAnsi="Times New Roman"/>
          <w:sz w:val="24"/>
          <w:szCs w:val="24"/>
        </w:rPr>
        <w:t xml:space="preserve"> local adequado para entrega e instalação dos mobiliários;</w:t>
      </w:r>
    </w:p>
    <w:p w:rsidR="006D370F" w:rsidRPr="006D370F" w:rsidRDefault="006D370F" w:rsidP="006D370F">
      <w:pPr>
        <w:spacing w:before="100" w:beforeAutospacing="1" w:after="100" w:afterAutospacing="1"/>
        <w:rPr>
          <w:rFonts w:ascii="Times New Roman" w:hAnsi="Times New Roman"/>
          <w:sz w:val="24"/>
          <w:szCs w:val="24"/>
        </w:rPr>
      </w:pPr>
      <w:proofErr w:type="gramStart"/>
      <w:r w:rsidRPr="006D370F">
        <w:rPr>
          <w:rFonts w:ascii="Times New Roman" w:hAnsi="Times New Roman"/>
          <w:sz w:val="24"/>
          <w:szCs w:val="24"/>
        </w:rPr>
        <w:t>• Comunicar</w:t>
      </w:r>
      <w:proofErr w:type="gramEnd"/>
      <w:r w:rsidRPr="006D370F">
        <w:rPr>
          <w:rFonts w:ascii="Times New Roman" w:hAnsi="Times New Roman"/>
          <w:sz w:val="24"/>
          <w:szCs w:val="24"/>
        </w:rPr>
        <w:t xml:space="preserve"> formalmente quaisquer irregularidades constatadas.</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b/>
          <w:bCs/>
          <w:sz w:val="24"/>
          <w:szCs w:val="24"/>
        </w:rPr>
        <w:t>14. PENALIDADES</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sz w:val="24"/>
          <w:szCs w:val="24"/>
        </w:rPr>
        <w:t>O descumprimento das obrigações assumidas sujeitará a contratada às sanções previstas na Lei Federal nº 14.133/2021, observados o contraditório e a ampla defesa, podendo ser aplicadas, entre outras:</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sz w:val="24"/>
          <w:szCs w:val="24"/>
        </w:rPr>
        <w:t>• Advertência;</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sz w:val="24"/>
          <w:szCs w:val="24"/>
        </w:rPr>
        <w:t>• Multa;</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sz w:val="24"/>
          <w:szCs w:val="24"/>
        </w:rPr>
        <w:t>• Impedimento de licitar e contratar com a Administração Pública;</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sz w:val="24"/>
          <w:szCs w:val="24"/>
        </w:rPr>
        <w:t>• Declaração de inidoneidade para licitar ou contratar com a Administração Pública.</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b/>
          <w:bCs/>
          <w:sz w:val="24"/>
          <w:szCs w:val="24"/>
        </w:rPr>
        <w:t>15. ANEXOS</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sz w:val="24"/>
          <w:szCs w:val="24"/>
        </w:rPr>
        <w:t>Integram o presente Termo de Referência:</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sz w:val="24"/>
          <w:szCs w:val="24"/>
        </w:rPr>
        <w:t>• Estudo Técnico Preliminar (ETP);</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sz w:val="24"/>
          <w:szCs w:val="24"/>
        </w:rPr>
        <w:t>• Documento de Formalização da Demanda (DFD);</w:t>
      </w:r>
    </w:p>
    <w:p w:rsidR="006D370F" w:rsidRP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sz w:val="24"/>
          <w:szCs w:val="24"/>
        </w:rPr>
        <w:t>• Pesquisa de Preços;</w:t>
      </w:r>
    </w:p>
    <w:p w:rsidR="006D370F" w:rsidRDefault="006D370F" w:rsidP="006D370F">
      <w:pPr>
        <w:spacing w:before="100" w:beforeAutospacing="1" w:after="100" w:afterAutospacing="1"/>
        <w:rPr>
          <w:rFonts w:ascii="Times New Roman" w:hAnsi="Times New Roman"/>
          <w:sz w:val="24"/>
          <w:szCs w:val="24"/>
        </w:rPr>
      </w:pPr>
      <w:r w:rsidRPr="006D370F">
        <w:rPr>
          <w:rFonts w:ascii="Times New Roman" w:hAnsi="Times New Roman"/>
          <w:sz w:val="24"/>
          <w:szCs w:val="24"/>
        </w:rPr>
        <w:t>• Planilha de Quantitativos e Especificações dos Mobiliários.</w:t>
      </w:r>
    </w:p>
    <w:p w:rsidR="006D370F" w:rsidRPr="006D370F" w:rsidRDefault="006D370F" w:rsidP="006D370F">
      <w:pPr>
        <w:spacing w:before="100" w:beforeAutospacing="1" w:after="100" w:afterAutospacing="1"/>
        <w:rPr>
          <w:rFonts w:ascii="Times New Roman" w:hAnsi="Times New Roman"/>
          <w:sz w:val="24"/>
          <w:szCs w:val="24"/>
        </w:rPr>
      </w:pPr>
    </w:p>
    <w:p w:rsidR="001D52C4" w:rsidRPr="0039703A" w:rsidRDefault="001D52C4" w:rsidP="001D52C4">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Sagrada Família/RS, </w:t>
      </w:r>
      <w:r w:rsidR="006D370F">
        <w:rPr>
          <w:rFonts w:ascii="Times New Roman" w:hAnsi="Times New Roman"/>
          <w:sz w:val="24"/>
          <w:szCs w:val="24"/>
        </w:rPr>
        <w:t>09</w:t>
      </w:r>
      <w:r w:rsidRPr="0039703A">
        <w:rPr>
          <w:rFonts w:ascii="Times New Roman" w:hAnsi="Times New Roman"/>
          <w:sz w:val="24"/>
          <w:szCs w:val="24"/>
        </w:rPr>
        <w:t xml:space="preserve"> de </w:t>
      </w:r>
      <w:r w:rsidR="006D370F">
        <w:rPr>
          <w:rFonts w:ascii="Times New Roman" w:hAnsi="Times New Roman"/>
          <w:sz w:val="24"/>
          <w:szCs w:val="24"/>
        </w:rPr>
        <w:t>março</w:t>
      </w:r>
      <w:r w:rsidRPr="0039703A">
        <w:rPr>
          <w:rFonts w:ascii="Times New Roman" w:hAnsi="Times New Roman"/>
          <w:sz w:val="24"/>
          <w:szCs w:val="24"/>
        </w:rPr>
        <w:t xml:space="preserve"> de 2026.</w:t>
      </w:r>
    </w:p>
    <w:p w:rsidR="001D52C4" w:rsidRPr="0039703A" w:rsidRDefault="001D52C4" w:rsidP="001D52C4">
      <w:pPr>
        <w:spacing w:before="100" w:beforeAutospacing="1" w:after="100" w:afterAutospacing="1"/>
        <w:rPr>
          <w:rFonts w:ascii="Times New Roman" w:hAnsi="Times New Roman"/>
          <w:sz w:val="24"/>
          <w:szCs w:val="24"/>
        </w:rPr>
      </w:pPr>
      <w:r>
        <w:rPr>
          <w:rFonts w:ascii="Times New Roman" w:hAnsi="Times New Roman"/>
          <w:sz w:val="24"/>
          <w:szCs w:val="24"/>
        </w:rPr>
        <w:br/>
        <w:t>Secreta</w:t>
      </w:r>
      <w:r w:rsidRPr="0039703A">
        <w:rPr>
          <w:rFonts w:ascii="Times New Roman" w:hAnsi="Times New Roman"/>
          <w:sz w:val="24"/>
          <w:szCs w:val="24"/>
        </w:rPr>
        <w:t xml:space="preserve">ria Municipal de </w:t>
      </w:r>
      <w:proofErr w:type="spellStart"/>
      <w:r>
        <w:rPr>
          <w:rFonts w:ascii="Times New Roman" w:hAnsi="Times New Roman"/>
          <w:sz w:val="24"/>
          <w:szCs w:val="24"/>
        </w:rPr>
        <w:t>Saude</w:t>
      </w:r>
      <w:proofErr w:type="spellEnd"/>
    </w:p>
    <w:p w:rsidR="001D52C4" w:rsidRDefault="001D52C4" w:rsidP="001D52C4">
      <w:pPr>
        <w:spacing w:before="11"/>
        <w:rPr>
          <w:rFonts w:ascii="Times New Roman" w:hAnsi="Times New Roman"/>
          <w:sz w:val="24"/>
          <w:szCs w:val="24"/>
        </w:rPr>
      </w:pPr>
    </w:p>
    <w:p w:rsidR="001D52C4" w:rsidRDefault="001D52C4" w:rsidP="001D52C4"/>
    <w:p w:rsidR="007F5149" w:rsidRDefault="007F5149"/>
    <w:sectPr w:rsidR="007F5149" w:rsidSect="001D52C4">
      <w:footerReference w:type="default" r:id="rId11"/>
      <w:pgSz w:w="11907" w:h="16839" w:code="9"/>
      <w:pgMar w:top="2400" w:right="708" w:bottom="2260" w:left="283" w:header="662" w:footer="207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8F0" w:rsidRDefault="00C428F0" w:rsidP="001D52C4">
      <w:r>
        <w:separator/>
      </w:r>
    </w:p>
  </w:endnote>
  <w:endnote w:type="continuationSeparator" w:id="0">
    <w:p w:rsidR="00C428F0" w:rsidRDefault="00C428F0" w:rsidP="001D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sig w:usb0="00000000"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2C4" w:rsidRPr="00FD59AE" w:rsidRDefault="001D52C4" w:rsidP="001D52C4">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8F0" w:rsidRDefault="00C428F0" w:rsidP="001D52C4">
      <w:r>
        <w:separator/>
      </w:r>
    </w:p>
  </w:footnote>
  <w:footnote w:type="continuationSeparator" w:id="0">
    <w:p w:rsidR="00C428F0" w:rsidRDefault="00C428F0" w:rsidP="001D52C4">
      <w:r>
        <w:continuationSeparator/>
      </w:r>
    </w:p>
  </w:footnote>
  <w:footnote w:id="1">
    <w:p w:rsidR="001D52C4" w:rsidRDefault="001D52C4" w:rsidP="001D52C4"/>
    <w:p w:rsidR="001D52C4" w:rsidRPr="00E42799" w:rsidRDefault="001D52C4" w:rsidP="001D52C4">
      <w:pPr>
        <w:pStyle w:val="Textodenotaderodap"/>
        <w:jc w:val="both"/>
        <w:rPr>
          <w:rFonts w:ascii="Arial" w:hAnsi="Arial" w:cs="Arial"/>
          <w:color w:val="FF0000"/>
        </w:rPr>
      </w:pPr>
    </w:p>
  </w:footnote>
  <w:footnote w:id="2">
    <w:p w:rsidR="001D52C4" w:rsidRDefault="001D52C4" w:rsidP="001D52C4"/>
    <w:p w:rsidR="001D52C4" w:rsidRPr="00333A7B" w:rsidRDefault="001D52C4" w:rsidP="001D52C4">
      <w:pPr>
        <w:pStyle w:val="Textodenotaderodap"/>
        <w:rPr>
          <w:rFonts w:ascii="Arial" w:hAnsi="Arial" w:cs="Arial"/>
          <w:color w:val="FF0000"/>
        </w:rPr>
      </w:pPr>
    </w:p>
  </w:footnote>
  <w:footnote w:id="3">
    <w:p w:rsidR="001D52C4" w:rsidRPr="00333A7B" w:rsidRDefault="001D52C4" w:rsidP="001D52C4">
      <w:pPr>
        <w:pStyle w:val="Textodenotaderodap"/>
        <w:rPr>
          <w:rFonts w:ascii="Arial" w:hAnsi="Arial" w:cs="Arial"/>
          <w:color w:val="FF0000"/>
        </w:rPr>
      </w:pPr>
    </w:p>
    <w:p w:rsidR="001D52C4" w:rsidRPr="00333A7B" w:rsidRDefault="001D52C4" w:rsidP="001D52C4">
      <w:pPr>
        <w:pStyle w:val="Textodenotaderodap"/>
        <w:rPr>
          <w:rFonts w:ascii="Arial" w:hAnsi="Arial" w:cs="Arial"/>
          <w:color w:val="FF0000"/>
        </w:rPr>
      </w:pPr>
    </w:p>
  </w:footnote>
  <w:footnote w:id="4">
    <w:p w:rsidR="001D52C4" w:rsidRDefault="001D52C4" w:rsidP="001D52C4"/>
    <w:p w:rsidR="001D52C4" w:rsidRPr="00333A7B" w:rsidRDefault="001D52C4" w:rsidP="001D52C4">
      <w:pPr>
        <w:pStyle w:val="Textodenotaderodap"/>
        <w:rPr>
          <w:rFonts w:ascii="Arial" w:hAnsi="Arial" w:cs="Arial"/>
          <w:color w:val="FF0000"/>
        </w:rPr>
      </w:pPr>
    </w:p>
  </w:footnote>
  <w:footnote w:id="5">
    <w:p w:rsidR="001D52C4" w:rsidRDefault="001D52C4" w:rsidP="001D52C4"/>
    <w:p w:rsidR="001D52C4" w:rsidRPr="00333A7B" w:rsidRDefault="001D52C4" w:rsidP="001D52C4">
      <w:pPr>
        <w:pStyle w:val="Textodenotaderodap"/>
        <w:jc w:val="both"/>
        <w:rPr>
          <w:rFonts w:ascii="Arial" w:hAnsi="Arial" w:cs="Arial"/>
          <w:color w:val="FF0000"/>
        </w:rPr>
      </w:pPr>
    </w:p>
  </w:footnote>
  <w:footnote w:id="6">
    <w:p w:rsidR="001D52C4" w:rsidRDefault="001D52C4" w:rsidP="001D52C4"/>
    <w:p w:rsidR="001D52C4" w:rsidRPr="00333A7B" w:rsidRDefault="001D52C4" w:rsidP="001D52C4">
      <w:pPr>
        <w:pStyle w:val="Textodenotaderodap"/>
        <w:rPr>
          <w:rFonts w:ascii="Arial" w:hAnsi="Arial" w:cs="Arial"/>
          <w:color w:val="FF0000"/>
        </w:rPr>
      </w:pPr>
    </w:p>
  </w:footnote>
  <w:footnote w:id="7">
    <w:p w:rsidR="001D52C4" w:rsidRDefault="001D52C4" w:rsidP="001D52C4"/>
    <w:p w:rsidR="001D52C4" w:rsidRPr="00E42799" w:rsidRDefault="001D52C4" w:rsidP="001D52C4">
      <w:pPr>
        <w:pStyle w:val="Textodenotaderodap"/>
        <w:rPr>
          <w:rFonts w:ascii="Arial" w:hAnsi="Arial" w:cs="Arial"/>
          <w:color w:val="FF0000"/>
        </w:rPr>
      </w:pPr>
    </w:p>
  </w:footnote>
  <w:footnote w:id="8">
    <w:p w:rsidR="001D52C4" w:rsidRDefault="001D52C4" w:rsidP="001D52C4"/>
    <w:p w:rsidR="001D52C4" w:rsidRPr="002E4DD6" w:rsidRDefault="001D52C4" w:rsidP="001D52C4">
      <w:pPr>
        <w:pStyle w:val="Textodenotaderodap"/>
        <w:rPr>
          <w:rFonts w:ascii="Arial" w:hAnsi="Arial" w:cs="Arial"/>
        </w:rPr>
      </w:pPr>
    </w:p>
  </w:footnote>
  <w:footnote w:id="9">
    <w:p w:rsidR="001D52C4" w:rsidRDefault="001D52C4" w:rsidP="001D52C4"/>
    <w:p w:rsidR="001D52C4" w:rsidRPr="00FA1FA3" w:rsidRDefault="001D52C4" w:rsidP="001D52C4">
      <w:pPr>
        <w:pStyle w:val="Textodenotaderodap"/>
        <w:rPr>
          <w:rFonts w:ascii="Arial" w:hAnsi="Arial" w:cs="Arial"/>
          <w:color w:val="FF0000"/>
        </w:rPr>
      </w:pPr>
    </w:p>
  </w:footnote>
  <w:footnote w:id="10">
    <w:p w:rsidR="001D52C4" w:rsidRDefault="001D52C4" w:rsidP="001D52C4"/>
    <w:p w:rsidR="001D52C4" w:rsidRPr="00FA1FA3" w:rsidRDefault="001D52C4" w:rsidP="001D52C4">
      <w:pPr>
        <w:pStyle w:val="Textodenotaderodap"/>
        <w:jc w:val="both"/>
        <w:rPr>
          <w:rFonts w:ascii="Arial" w:hAnsi="Arial" w:cs="Arial"/>
          <w:color w:val="FF0000"/>
        </w:rPr>
      </w:pPr>
    </w:p>
  </w:footnote>
  <w:footnote w:id="11">
    <w:p w:rsidR="001D52C4" w:rsidRDefault="001D52C4" w:rsidP="001D52C4"/>
    <w:p w:rsidR="001D52C4" w:rsidRPr="002E4DD6" w:rsidRDefault="001D52C4" w:rsidP="001D52C4">
      <w:pPr>
        <w:pStyle w:val="Textodenotaderodap"/>
        <w:rPr>
          <w:rFonts w:ascii="Arial" w:hAnsi="Arial" w:cs="Arial"/>
        </w:rPr>
      </w:pPr>
    </w:p>
  </w:footnote>
  <w:footnote w:id="12">
    <w:p w:rsidR="001D52C4" w:rsidRPr="002E4DD6" w:rsidRDefault="001D52C4" w:rsidP="001D52C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3">
    <w:p w:rsidR="001D52C4" w:rsidRPr="002E4DD6" w:rsidRDefault="001D52C4" w:rsidP="001D52C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4">
    <w:p w:rsidR="001D52C4" w:rsidRDefault="001D52C4" w:rsidP="001D52C4"/>
    <w:p w:rsidR="001D52C4" w:rsidRPr="00DC026C" w:rsidRDefault="001D52C4" w:rsidP="001D52C4">
      <w:pPr>
        <w:pStyle w:val="Textodenotaderodap"/>
        <w:rPr>
          <w:rFonts w:ascii="Arial" w:hAnsi="Arial" w:cs="Arial"/>
          <w:color w:val="FF0000"/>
        </w:rPr>
      </w:pPr>
    </w:p>
  </w:footnote>
  <w:footnote w:id="15">
    <w:p w:rsidR="001D52C4" w:rsidRPr="00DC026C" w:rsidRDefault="001D52C4" w:rsidP="001D52C4">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1D52C4" w:rsidRPr="00DC026C" w:rsidRDefault="001D52C4" w:rsidP="001D52C4">
      <w:pPr>
        <w:pStyle w:val="Textodenotaderodap"/>
        <w:rPr>
          <w:color w:val="FF0000"/>
        </w:rPr>
      </w:pPr>
    </w:p>
  </w:footnote>
  <w:footnote w:id="16">
    <w:p w:rsidR="001D52C4" w:rsidRPr="00102F27" w:rsidRDefault="001D52C4" w:rsidP="001D52C4">
      <w:pPr>
        <w:pStyle w:val="Textodenotaderodap"/>
        <w:rPr>
          <w:rFonts w:ascii="Arial" w:hAnsi="Arial" w:cs="Arial"/>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56B55"/>
    <w:multiLevelType w:val="hybridMultilevel"/>
    <w:tmpl w:val="E58E220A"/>
    <w:lvl w:ilvl="0" w:tplc="397801D0">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D0C0F756">
      <w:numFmt w:val="bullet"/>
      <w:lvlText w:val="•"/>
      <w:lvlJc w:val="left"/>
      <w:pPr>
        <w:ind w:left="546" w:hanging="58"/>
      </w:pPr>
      <w:rPr>
        <w:rFonts w:hint="default"/>
        <w:lang w:val="pt-PT" w:eastAsia="en-US" w:bidi="ar-SA"/>
      </w:rPr>
    </w:lvl>
    <w:lvl w:ilvl="2" w:tplc="5BCC367C">
      <w:numFmt w:val="bullet"/>
      <w:lvlText w:val="•"/>
      <w:lvlJc w:val="left"/>
      <w:pPr>
        <w:ind w:left="1052" w:hanging="58"/>
      </w:pPr>
      <w:rPr>
        <w:rFonts w:hint="default"/>
        <w:lang w:val="pt-PT" w:eastAsia="en-US" w:bidi="ar-SA"/>
      </w:rPr>
    </w:lvl>
    <w:lvl w:ilvl="3" w:tplc="B8C28500">
      <w:numFmt w:val="bullet"/>
      <w:lvlText w:val="•"/>
      <w:lvlJc w:val="left"/>
      <w:pPr>
        <w:ind w:left="1558" w:hanging="58"/>
      </w:pPr>
      <w:rPr>
        <w:rFonts w:hint="default"/>
        <w:lang w:val="pt-PT" w:eastAsia="en-US" w:bidi="ar-SA"/>
      </w:rPr>
    </w:lvl>
    <w:lvl w:ilvl="4" w:tplc="DA72F3F8">
      <w:numFmt w:val="bullet"/>
      <w:lvlText w:val="•"/>
      <w:lvlJc w:val="left"/>
      <w:pPr>
        <w:ind w:left="2064" w:hanging="58"/>
      </w:pPr>
      <w:rPr>
        <w:rFonts w:hint="default"/>
        <w:lang w:val="pt-PT" w:eastAsia="en-US" w:bidi="ar-SA"/>
      </w:rPr>
    </w:lvl>
    <w:lvl w:ilvl="5" w:tplc="12FEDBAA">
      <w:numFmt w:val="bullet"/>
      <w:lvlText w:val="•"/>
      <w:lvlJc w:val="left"/>
      <w:pPr>
        <w:ind w:left="2570" w:hanging="58"/>
      </w:pPr>
      <w:rPr>
        <w:rFonts w:hint="default"/>
        <w:lang w:val="pt-PT" w:eastAsia="en-US" w:bidi="ar-SA"/>
      </w:rPr>
    </w:lvl>
    <w:lvl w:ilvl="6" w:tplc="9162EE3C">
      <w:numFmt w:val="bullet"/>
      <w:lvlText w:val="•"/>
      <w:lvlJc w:val="left"/>
      <w:pPr>
        <w:ind w:left="3076" w:hanging="58"/>
      </w:pPr>
      <w:rPr>
        <w:rFonts w:hint="default"/>
        <w:lang w:val="pt-PT" w:eastAsia="en-US" w:bidi="ar-SA"/>
      </w:rPr>
    </w:lvl>
    <w:lvl w:ilvl="7" w:tplc="F5E852FA">
      <w:numFmt w:val="bullet"/>
      <w:lvlText w:val="•"/>
      <w:lvlJc w:val="left"/>
      <w:pPr>
        <w:ind w:left="3582" w:hanging="58"/>
      </w:pPr>
      <w:rPr>
        <w:rFonts w:hint="default"/>
        <w:lang w:val="pt-PT" w:eastAsia="en-US" w:bidi="ar-SA"/>
      </w:rPr>
    </w:lvl>
    <w:lvl w:ilvl="8" w:tplc="C832C99A">
      <w:numFmt w:val="bullet"/>
      <w:lvlText w:val="•"/>
      <w:lvlJc w:val="left"/>
      <w:pPr>
        <w:ind w:left="4088" w:hanging="58"/>
      </w:pPr>
      <w:rPr>
        <w:rFonts w:hint="default"/>
        <w:lang w:val="pt-PT" w:eastAsia="en-US" w:bidi="ar-SA"/>
      </w:rPr>
    </w:lvl>
  </w:abstractNum>
  <w:abstractNum w:abstractNumId="1" w15:restartNumberingAfterBreak="0">
    <w:nsid w:val="07A14E0D"/>
    <w:multiLevelType w:val="multilevel"/>
    <w:tmpl w:val="3848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A2C5F"/>
    <w:multiLevelType w:val="hybridMultilevel"/>
    <w:tmpl w:val="02E8DF0E"/>
    <w:lvl w:ilvl="0" w:tplc="DB1C626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E5B04764">
      <w:numFmt w:val="bullet"/>
      <w:lvlText w:val="•"/>
      <w:lvlJc w:val="left"/>
      <w:pPr>
        <w:ind w:left="546" w:hanging="58"/>
      </w:pPr>
      <w:rPr>
        <w:rFonts w:hint="default"/>
        <w:lang w:val="pt-PT" w:eastAsia="en-US" w:bidi="ar-SA"/>
      </w:rPr>
    </w:lvl>
    <w:lvl w:ilvl="2" w:tplc="3D4E4322">
      <w:numFmt w:val="bullet"/>
      <w:lvlText w:val="•"/>
      <w:lvlJc w:val="left"/>
      <w:pPr>
        <w:ind w:left="1052" w:hanging="58"/>
      </w:pPr>
      <w:rPr>
        <w:rFonts w:hint="default"/>
        <w:lang w:val="pt-PT" w:eastAsia="en-US" w:bidi="ar-SA"/>
      </w:rPr>
    </w:lvl>
    <w:lvl w:ilvl="3" w:tplc="DC16C24E">
      <w:numFmt w:val="bullet"/>
      <w:lvlText w:val="•"/>
      <w:lvlJc w:val="left"/>
      <w:pPr>
        <w:ind w:left="1558" w:hanging="58"/>
      </w:pPr>
      <w:rPr>
        <w:rFonts w:hint="default"/>
        <w:lang w:val="pt-PT" w:eastAsia="en-US" w:bidi="ar-SA"/>
      </w:rPr>
    </w:lvl>
    <w:lvl w:ilvl="4" w:tplc="D9E26FA2">
      <w:numFmt w:val="bullet"/>
      <w:lvlText w:val="•"/>
      <w:lvlJc w:val="left"/>
      <w:pPr>
        <w:ind w:left="2064" w:hanging="58"/>
      </w:pPr>
      <w:rPr>
        <w:rFonts w:hint="default"/>
        <w:lang w:val="pt-PT" w:eastAsia="en-US" w:bidi="ar-SA"/>
      </w:rPr>
    </w:lvl>
    <w:lvl w:ilvl="5" w:tplc="F5A8E5B0">
      <w:numFmt w:val="bullet"/>
      <w:lvlText w:val="•"/>
      <w:lvlJc w:val="left"/>
      <w:pPr>
        <w:ind w:left="2570" w:hanging="58"/>
      </w:pPr>
      <w:rPr>
        <w:rFonts w:hint="default"/>
        <w:lang w:val="pt-PT" w:eastAsia="en-US" w:bidi="ar-SA"/>
      </w:rPr>
    </w:lvl>
    <w:lvl w:ilvl="6" w:tplc="1736BC3E">
      <w:numFmt w:val="bullet"/>
      <w:lvlText w:val="•"/>
      <w:lvlJc w:val="left"/>
      <w:pPr>
        <w:ind w:left="3076" w:hanging="58"/>
      </w:pPr>
      <w:rPr>
        <w:rFonts w:hint="default"/>
        <w:lang w:val="pt-PT" w:eastAsia="en-US" w:bidi="ar-SA"/>
      </w:rPr>
    </w:lvl>
    <w:lvl w:ilvl="7" w:tplc="40765E1A">
      <w:numFmt w:val="bullet"/>
      <w:lvlText w:val="•"/>
      <w:lvlJc w:val="left"/>
      <w:pPr>
        <w:ind w:left="3582" w:hanging="58"/>
      </w:pPr>
      <w:rPr>
        <w:rFonts w:hint="default"/>
        <w:lang w:val="pt-PT" w:eastAsia="en-US" w:bidi="ar-SA"/>
      </w:rPr>
    </w:lvl>
    <w:lvl w:ilvl="8" w:tplc="711CC8D2">
      <w:numFmt w:val="bullet"/>
      <w:lvlText w:val="•"/>
      <w:lvlJc w:val="left"/>
      <w:pPr>
        <w:ind w:left="4088" w:hanging="58"/>
      </w:pPr>
      <w:rPr>
        <w:rFonts w:hint="default"/>
        <w:lang w:val="pt-PT" w:eastAsia="en-US" w:bidi="ar-SA"/>
      </w:rPr>
    </w:lvl>
  </w:abstractNum>
  <w:abstractNum w:abstractNumId="3" w15:restartNumberingAfterBreak="0">
    <w:nsid w:val="0E074DF4"/>
    <w:multiLevelType w:val="multilevel"/>
    <w:tmpl w:val="947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E6A3D"/>
    <w:multiLevelType w:val="multilevel"/>
    <w:tmpl w:val="0808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C07A0"/>
    <w:multiLevelType w:val="hybridMultilevel"/>
    <w:tmpl w:val="7FD8EB62"/>
    <w:lvl w:ilvl="0" w:tplc="A726F0AC">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784A1F9A">
      <w:numFmt w:val="bullet"/>
      <w:lvlText w:val="•"/>
      <w:lvlJc w:val="left"/>
      <w:pPr>
        <w:ind w:left="546" w:hanging="58"/>
      </w:pPr>
      <w:rPr>
        <w:rFonts w:hint="default"/>
        <w:lang w:val="pt-PT" w:eastAsia="en-US" w:bidi="ar-SA"/>
      </w:rPr>
    </w:lvl>
    <w:lvl w:ilvl="2" w:tplc="A21C8EB0">
      <w:numFmt w:val="bullet"/>
      <w:lvlText w:val="•"/>
      <w:lvlJc w:val="left"/>
      <w:pPr>
        <w:ind w:left="1052" w:hanging="58"/>
      </w:pPr>
      <w:rPr>
        <w:rFonts w:hint="default"/>
        <w:lang w:val="pt-PT" w:eastAsia="en-US" w:bidi="ar-SA"/>
      </w:rPr>
    </w:lvl>
    <w:lvl w:ilvl="3" w:tplc="8AD0E522">
      <w:numFmt w:val="bullet"/>
      <w:lvlText w:val="•"/>
      <w:lvlJc w:val="left"/>
      <w:pPr>
        <w:ind w:left="1558" w:hanging="58"/>
      </w:pPr>
      <w:rPr>
        <w:rFonts w:hint="default"/>
        <w:lang w:val="pt-PT" w:eastAsia="en-US" w:bidi="ar-SA"/>
      </w:rPr>
    </w:lvl>
    <w:lvl w:ilvl="4" w:tplc="05667CD0">
      <w:numFmt w:val="bullet"/>
      <w:lvlText w:val="•"/>
      <w:lvlJc w:val="left"/>
      <w:pPr>
        <w:ind w:left="2064" w:hanging="58"/>
      </w:pPr>
      <w:rPr>
        <w:rFonts w:hint="default"/>
        <w:lang w:val="pt-PT" w:eastAsia="en-US" w:bidi="ar-SA"/>
      </w:rPr>
    </w:lvl>
    <w:lvl w:ilvl="5" w:tplc="9768EABC">
      <w:numFmt w:val="bullet"/>
      <w:lvlText w:val="•"/>
      <w:lvlJc w:val="left"/>
      <w:pPr>
        <w:ind w:left="2570" w:hanging="58"/>
      </w:pPr>
      <w:rPr>
        <w:rFonts w:hint="default"/>
        <w:lang w:val="pt-PT" w:eastAsia="en-US" w:bidi="ar-SA"/>
      </w:rPr>
    </w:lvl>
    <w:lvl w:ilvl="6" w:tplc="EF1E0296">
      <w:numFmt w:val="bullet"/>
      <w:lvlText w:val="•"/>
      <w:lvlJc w:val="left"/>
      <w:pPr>
        <w:ind w:left="3076" w:hanging="58"/>
      </w:pPr>
      <w:rPr>
        <w:rFonts w:hint="default"/>
        <w:lang w:val="pt-PT" w:eastAsia="en-US" w:bidi="ar-SA"/>
      </w:rPr>
    </w:lvl>
    <w:lvl w:ilvl="7" w:tplc="974A75DC">
      <w:numFmt w:val="bullet"/>
      <w:lvlText w:val="•"/>
      <w:lvlJc w:val="left"/>
      <w:pPr>
        <w:ind w:left="3582" w:hanging="58"/>
      </w:pPr>
      <w:rPr>
        <w:rFonts w:hint="default"/>
        <w:lang w:val="pt-PT" w:eastAsia="en-US" w:bidi="ar-SA"/>
      </w:rPr>
    </w:lvl>
    <w:lvl w:ilvl="8" w:tplc="F7448FFA">
      <w:numFmt w:val="bullet"/>
      <w:lvlText w:val="•"/>
      <w:lvlJc w:val="left"/>
      <w:pPr>
        <w:ind w:left="4088" w:hanging="58"/>
      </w:pPr>
      <w:rPr>
        <w:rFonts w:hint="default"/>
        <w:lang w:val="pt-PT" w:eastAsia="en-US" w:bidi="ar-SA"/>
      </w:rPr>
    </w:lvl>
  </w:abstractNum>
  <w:abstractNum w:abstractNumId="6" w15:restartNumberingAfterBreak="0">
    <w:nsid w:val="20452F94"/>
    <w:multiLevelType w:val="hybridMultilevel"/>
    <w:tmpl w:val="115C7A36"/>
    <w:lvl w:ilvl="0" w:tplc="DDC6A18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84009104">
      <w:numFmt w:val="bullet"/>
      <w:lvlText w:val="•"/>
      <w:lvlJc w:val="left"/>
      <w:pPr>
        <w:ind w:left="546" w:hanging="58"/>
      </w:pPr>
      <w:rPr>
        <w:rFonts w:hint="default"/>
        <w:lang w:val="pt-PT" w:eastAsia="en-US" w:bidi="ar-SA"/>
      </w:rPr>
    </w:lvl>
    <w:lvl w:ilvl="2" w:tplc="F2289600">
      <w:numFmt w:val="bullet"/>
      <w:lvlText w:val="•"/>
      <w:lvlJc w:val="left"/>
      <w:pPr>
        <w:ind w:left="1052" w:hanging="58"/>
      </w:pPr>
      <w:rPr>
        <w:rFonts w:hint="default"/>
        <w:lang w:val="pt-PT" w:eastAsia="en-US" w:bidi="ar-SA"/>
      </w:rPr>
    </w:lvl>
    <w:lvl w:ilvl="3" w:tplc="EF2C21B4">
      <w:numFmt w:val="bullet"/>
      <w:lvlText w:val="•"/>
      <w:lvlJc w:val="left"/>
      <w:pPr>
        <w:ind w:left="1558" w:hanging="58"/>
      </w:pPr>
      <w:rPr>
        <w:rFonts w:hint="default"/>
        <w:lang w:val="pt-PT" w:eastAsia="en-US" w:bidi="ar-SA"/>
      </w:rPr>
    </w:lvl>
    <w:lvl w:ilvl="4" w:tplc="50785DF0">
      <w:numFmt w:val="bullet"/>
      <w:lvlText w:val="•"/>
      <w:lvlJc w:val="left"/>
      <w:pPr>
        <w:ind w:left="2064" w:hanging="58"/>
      </w:pPr>
      <w:rPr>
        <w:rFonts w:hint="default"/>
        <w:lang w:val="pt-PT" w:eastAsia="en-US" w:bidi="ar-SA"/>
      </w:rPr>
    </w:lvl>
    <w:lvl w:ilvl="5" w:tplc="57A4B720">
      <w:numFmt w:val="bullet"/>
      <w:lvlText w:val="•"/>
      <w:lvlJc w:val="left"/>
      <w:pPr>
        <w:ind w:left="2570" w:hanging="58"/>
      </w:pPr>
      <w:rPr>
        <w:rFonts w:hint="default"/>
        <w:lang w:val="pt-PT" w:eastAsia="en-US" w:bidi="ar-SA"/>
      </w:rPr>
    </w:lvl>
    <w:lvl w:ilvl="6" w:tplc="E6A03EE0">
      <w:numFmt w:val="bullet"/>
      <w:lvlText w:val="•"/>
      <w:lvlJc w:val="left"/>
      <w:pPr>
        <w:ind w:left="3076" w:hanging="58"/>
      </w:pPr>
      <w:rPr>
        <w:rFonts w:hint="default"/>
        <w:lang w:val="pt-PT" w:eastAsia="en-US" w:bidi="ar-SA"/>
      </w:rPr>
    </w:lvl>
    <w:lvl w:ilvl="7" w:tplc="8EDC019A">
      <w:numFmt w:val="bullet"/>
      <w:lvlText w:val="•"/>
      <w:lvlJc w:val="left"/>
      <w:pPr>
        <w:ind w:left="3582" w:hanging="58"/>
      </w:pPr>
      <w:rPr>
        <w:rFonts w:hint="default"/>
        <w:lang w:val="pt-PT" w:eastAsia="en-US" w:bidi="ar-SA"/>
      </w:rPr>
    </w:lvl>
    <w:lvl w:ilvl="8" w:tplc="EA007FF2">
      <w:numFmt w:val="bullet"/>
      <w:lvlText w:val="•"/>
      <w:lvlJc w:val="left"/>
      <w:pPr>
        <w:ind w:left="4088" w:hanging="58"/>
      </w:pPr>
      <w:rPr>
        <w:rFonts w:hint="default"/>
        <w:lang w:val="pt-PT" w:eastAsia="en-US" w:bidi="ar-SA"/>
      </w:rPr>
    </w:lvl>
  </w:abstractNum>
  <w:abstractNum w:abstractNumId="7" w15:restartNumberingAfterBreak="0">
    <w:nsid w:val="20EA7C42"/>
    <w:multiLevelType w:val="hybridMultilevel"/>
    <w:tmpl w:val="A5089A78"/>
    <w:lvl w:ilvl="0" w:tplc="64C099A6">
      <w:numFmt w:val="bullet"/>
      <w:lvlText w:val="–"/>
      <w:lvlJc w:val="left"/>
      <w:pPr>
        <w:ind w:left="38" w:hanging="165"/>
      </w:pPr>
      <w:rPr>
        <w:rFonts w:ascii="Times New Roman" w:eastAsia="Times New Roman" w:hAnsi="Times New Roman" w:cs="Times New Roman" w:hint="default"/>
        <w:b w:val="0"/>
        <w:bCs w:val="0"/>
        <w:i w:val="0"/>
        <w:iCs w:val="0"/>
        <w:spacing w:val="0"/>
        <w:w w:val="155"/>
        <w:sz w:val="16"/>
        <w:szCs w:val="16"/>
        <w:lang w:val="pt-PT" w:eastAsia="en-US" w:bidi="ar-SA"/>
      </w:rPr>
    </w:lvl>
    <w:lvl w:ilvl="1" w:tplc="08980CD0">
      <w:numFmt w:val="bullet"/>
      <w:lvlText w:val="•"/>
      <w:lvlJc w:val="left"/>
      <w:pPr>
        <w:ind w:left="546" w:hanging="165"/>
      </w:pPr>
      <w:rPr>
        <w:rFonts w:hint="default"/>
        <w:lang w:val="pt-PT" w:eastAsia="en-US" w:bidi="ar-SA"/>
      </w:rPr>
    </w:lvl>
    <w:lvl w:ilvl="2" w:tplc="DE701580">
      <w:numFmt w:val="bullet"/>
      <w:lvlText w:val="•"/>
      <w:lvlJc w:val="left"/>
      <w:pPr>
        <w:ind w:left="1052" w:hanging="165"/>
      </w:pPr>
      <w:rPr>
        <w:rFonts w:hint="default"/>
        <w:lang w:val="pt-PT" w:eastAsia="en-US" w:bidi="ar-SA"/>
      </w:rPr>
    </w:lvl>
    <w:lvl w:ilvl="3" w:tplc="379E1C26">
      <w:numFmt w:val="bullet"/>
      <w:lvlText w:val="•"/>
      <w:lvlJc w:val="left"/>
      <w:pPr>
        <w:ind w:left="1558" w:hanging="165"/>
      </w:pPr>
      <w:rPr>
        <w:rFonts w:hint="default"/>
        <w:lang w:val="pt-PT" w:eastAsia="en-US" w:bidi="ar-SA"/>
      </w:rPr>
    </w:lvl>
    <w:lvl w:ilvl="4" w:tplc="1FB85074">
      <w:numFmt w:val="bullet"/>
      <w:lvlText w:val="•"/>
      <w:lvlJc w:val="left"/>
      <w:pPr>
        <w:ind w:left="2064" w:hanging="165"/>
      </w:pPr>
      <w:rPr>
        <w:rFonts w:hint="default"/>
        <w:lang w:val="pt-PT" w:eastAsia="en-US" w:bidi="ar-SA"/>
      </w:rPr>
    </w:lvl>
    <w:lvl w:ilvl="5" w:tplc="EABCB046">
      <w:numFmt w:val="bullet"/>
      <w:lvlText w:val="•"/>
      <w:lvlJc w:val="left"/>
      <w:pPr>
        <w:ind w:left="2570" w:hanging="165"/>
      </w:pPr>
      <w:rPr>
        <w:rFonts w:hint="default"/>
        <w:lang w:val="pt-PT" w:eastAsia="en-US" w:bidi="ar-SA"/>
      </w:rPr>
    </w:lvl>
    <w:lvl w:ilvl="6" w:tplc="00588EFE">
      <w:numFmt w:val="bullet"/>
      <w:lvlText w:val="•"/>
      <w:lvlJc w:val="left"/>
      <w:pPr>
        <w:ind w:left="3076" w:hanging="165"/>
      </w:pPr>
      <w:rPr>
        <w:rFonts w:hint="default"/>
        <w:lang w:val="pt-PT" w:eastAsia="en-US" w:bidi="ar-SA"/>
      </w:rPr>
    </w:lvl>
    <w:lvl w:ilvl="7" w:tplc="1EF4F7A8">
      <w:numFmt w:val="bullet"/>
      <w:lvlText w:val="•"/>
      <w:lvlJc w:val="left"/>
      <w:pPr>
        <w:ind w:left="3582" w:hanging="165"/>
      </w:pPr>
      <w:rPr>
        <w:rFonts w:hint="default"/>
        <w:lang w:val="pt-PT" w:eastAsia="en-US" w:bidi="ar-SA"/>
      </w:rPr>
    </w:lvl>
    <w:lvl w:ilvl="8" w:tplc="A858D288">
      <w:numFmt w:val="bullet"/>
      <w:lvlText w:val="•"/>
      <w:lvlJc w:val="left"/>
      <w:pPr>
        <w:ind w:left="4088" w:hanging="165"/>
      </w:pPr>
      <w:rPr>
        <w:rFonts w:hint="default"/>
        <w:lang w:val="pt-PT" w:eastAsia="en-US" w:bidi="ar-SA"/>
      </w:rPr>
    </w:lvl>
  </w:abstractNum>
  <w:abstractNum w:abstractNumId="8" w15:restartNumberingAfterBreak="0">
    <w:nsid w:val="228F7FAF"/>
    <w:multiLevelType w:val="multilevel"/>
    <w:tmpl w:val="3ECC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F6329"/>
    <w:multiLevelType w:val="multilevel"/>
    <w:tmpl w:val="E956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B59B6"/>
    <w:multiLevelType w:val="multilevel"/>
    <w:tmpl w:val="EB20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CB176A"/>
    <w:multiLevelType w:val="hybridMultilevel"/>
    <w:tmpl w:val="D1DA2B2E"/>
    <w:lvl w:ilvl="0" w:tplc="DE7A921A">
      <w:numFmt w:val="bullet"/>
      <w:lvlText w:val="•"/>
      <w:lvlJc w:val="left"/>
      <w:pPr>
        <w:ind w:left="242" w:hanging="205"/>
      </w:pPr>
      <w:rPr>
        <w:rFonts w:ascii="Times New Roman" w:eastAsia="Times New Roman" w:hAnsi="Times New Roman" w:cs="Times New Roman" w:hint="default"/>
        <w:b w:val="0"/>
        <w:bCs w:val="0"/>
        <w:i w:val="0"/>
        <w:iCs w:val="0"/>
        <w:spacing w:val="0"/>
        <w:w w:val="222"/>
        <w:sz w:val="16"/>
        <w:szCs w:val="16"/>
        <w:lang w:val="pt-PT" w:eastAsia="en-US" w:bidi="ar-SA"/>
      </w:rPr>
    </w:lvl>
    <w:lvl w:ilvl="1" w:tplc="594AEAEE">
      <w:numFmt w:val="bullet"/>
      <w:lvlText w:val="•"/>
      <w:lvlJc w:val="left"/>
      <w:pPr>
        <w:ind w:left="726" w:hanging="205"/>
      </w:pPr>
      <w:rPr>
        <w:rFonts w:hint="default"/>
        <w:lang w:val="pt-PT" w:eastAsia="en-US" w:bidi="ar-SA"/>
      </w:rPr>
    </w:lvl>
    <w:lvl w:ilvl="2" w:tplc="2BD25E64">
      <w:numFmt w:val="bullet"/>
      <w:lvlText w:val="•"/>
      <w:lvlJc w:val="left"/>
      <w:pPr>
        <w:ind w:left="1212" w:hanging="205"/>
      </w:pPr>
      <w:rPr>
        <w:rFonts w:hint="default"/>
        <w:lang w:val="pt-PT" w:eastAsia="en-US" w:bidi="ar-SA"/>
      </w:rPr>
    </w:lvl>
    <w:lvl w:ilvl="3" w:tplc="845A0F0C">
      <w:numFmt w:val="bullet"/>
      <w:lvlText w:val="•"/>
      <w:lvlJc w:val="left"/>
      <w:pPr>
        <w:ind w:left="1698" w:hanging="205"/>
      </w:pPr>
      <w:rPr>
        <w:rFonts w:hint="default"/>
        <w:lang w:val="pt-PT" w:eastAsia="en-US" w:bidi="ar-SA"/>
      </w:rPr>
    </w:lvl>
    <w:lvl w:ilvl="4" w:tplc="B67053FE">
      <w:numFmt w:val="bullet"/>
      <w:lvlText w:val="•"/>
      <w:lvlJc w:val="left"/>
      <w:pPr>
        <w:ind w:left="2184" w:hanging="205"/>
      </w:pPr>
      <w:rPr>
        <w:rFonts w:hint="default"/>
        <w:lang w:val="pt-PT" w:eastAsia="en-US" w:bidi="ar-SA"/>
      </w:rPr>
    </w:lvl>
    <w:lvl w:ilvl="5" w:tplc="C50C1A4C">
      <w:numFmt w:val="bullet"/>
      <w:lvlText w:val="•"/>
      <w:lvlJc w:val="left"/>
      <w:pPr>
        <w:ind w:left="2670" w:hanging="205"/>
      </w:pPr>
      <w:rPr>
        <w:rFonts w:hint="default"/>
        <w:lang w:val="pt-PT" w:eastAsia="en-US" w:bidi="ar-SA"/>
      </w:rPr>
    </w:lvl>
    <w:lvl w:ilvl="6" w:tplc="5EF662A8">
      <w:numFmt w:val="bullet"/>
      <w:lvlText w:val="•"/>
      <w:lvlJc w:val="left"/>
      <w:pPr>
        <w:ind w:left="3156" w:hanging="205"/>
      </w:pPr>
      <w:rPr>
        <w:rFonts w:hint="default"/>
        <w:lang w:val="pt-PT" w:eastAsia="en-US" w:bidi="ar-SA"/>
      </w:rPr>
    </w:lvl>
    <w:lvl w:ilvl="7" w:tplc="3EBC43AC">
      <w:numFmt w:val="bullet"/>
      <w:lvlText w:val="•"/>
      <w:lvlJc w:val="left"/>
      <w:pPr>
        <w:ind w:left="3642" w:hanging="205"/>
      </w:pPr>
      <w:rPr>
        <w:rFonts w:hint="default"/>
        <w:lang w:val="pt-PT" w:eastAsia="en-US" w:bidi="ar-SA"/>
      </w:rPr>
    </w:lvl>
    <w:lvl w:ilvl="8" w:tplc="7A162FA6">
      <w:numFmt w:val="bullet"/>
      <w:lvlText w:val="•"/>
      <w:lvlJc w:val="left"/>
      <w:pPr>
        <w:ind w:left="4128" w:hanging="205"/>
      </w:pPr>
      <w:rPr>
        <w:rFonts w:hint="default"/>
        <w:lang w:val="pt-PT" w:eastAsia="en-US" w:bidi="ar-SA"/>
      </w:rPr>
    </w:lvl>
  </w:abstractNum>
  <w:abstractNum w:abstractNumId="12" w15:restartNumberingAfterBreak="0">
    <w:nsid w:val="3E3A0868"/>
    <w:multiLevelType w:val="multilevel"/>
    <w:tmpl w:val="446C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1247AA"/>
    <w:multiLevelType w:val="multilevel"/>
    <w:tmpl w:val="240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34CBA"/>
    <w:multiLevelType w:val="multilevel"/>
    <w:tmpl w:val="6400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0101FB"/>
    <w:multiLevelType w:val="hybridMultilevel"/>
    <w:tmpl w:val="47388B88"/>
    <w:lvl w:ilvl="0" w:tplc="73F856FE">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CDAE3182">
      <w:numFmt w:val="bullet"/>
      <w:lvlText w:val="•"/>
      <w:lvlJc w:val="left"/>
      <w:pPr>
        <w:ind w:left="546" w:hanging="58"/>
      </w:pPr>
      <w:rPr>
        <w:rFonts w:hint="default"/>
        <w:lang w:val="pt-PT" w:eastAsia="en-US" w:bidi="ar-SA"/>
      </w:rPr>
    </w:lvl>
    <w:lvl w:ilvl="2" w:tplc="98FA2210">
      <w:numFmt w:val="bullet"/>
      <w:lvlText w:val="•"/>
      <w:lvlJc w:val="left"/>
      <w:pPr>
        <w:ind w:left="1052" w:hanging="58"/>
      </w:pPr>
      <w:rPr>
        <w:rFonts w:hint="default"/>
        <w:lang w:val="pt-PT" w:eastAsia="en-US" w:bidi="ar-SA"/>
      </w:rPr>
    </w:lvl>
    <w:lvl w:ilvl="3" w:tplc="387444C0">
      <w:numFmt w:val="bullet"/>
      <w:lvlText w:val="•"/>
      <w:lvlJc w:val="left"/>
      <w:pPr>
        <w:ind w:left="1558" w:hanging="58"/>
      </w:pPr>
      <w:rPr>
        <w:rFonts w:hint="default"/>
        <w:lang w:val="pt-PT" w:eastAsia="en-US" w:bidi="ar-SA"/>
      </w:rPr>
    </w:lvl>
    <w:lvl w:ilvl="4" w:tplc="08D08E58">
      <w:numFmt w:val="bullet"/>
      <w:lvlText w:val="•"/>
      <w:lvlJc w:val="left"/>
      <w:pPr>
        <w:ind w:left="2064" w:hanging="58"/>
      </w:pPr>
      <w:rPr>
        <w:rFonts w:hint="default"/>
        <w:lang w:val="pt-PT" w:eastAsia="en-US" w:bidi="ar-SA"/>
      </w:rPr>
    </w:lvl>
    <w:lvl w:ilvl="5" w:tplc="2EA49C7A">
      <w:numFmt w:val="bullet"/>
      <w:lvlText w:val="•"/>
      <w:lvlJc w:val="left"/>
      <w:pPr>
        <w:ind w:left="2570" w:hanging="58"/>
      </w:pPr>
      <w:rPr>
        <w:rFonts w:hint="default"/>
        <w:lang w:val="pt-PT" w:eastAsia="en-US" w:bidi="ar-SA"/>
      </w:rPr>
    </w:lvl>
    <w:lvl w:ilvl="6" w:tplc="6B6C9194">
      <w:numFmt w:val="bullet"/>
      <w:lvlText w:val="•"/>
      <w:lvlJc w:val="left"/>
      <w:pPr>
        <w:ind w:left="3076" w:hanging="58"/>
      </w:pPr>
      <w:rPr>
        <w:rFonts w:hint="default"/>
        <w:lang w:val="pt-PT" w:eastAsia="en-US" w:bidi="ar-SA"/>
      </w:rPr>
    </w:lvl>
    <w:lvl w:ilvl="7" w:tplc="3E743500">
      <w:numFmt w:val="bullet"/>
      <w:lvlText w:val="•"/>
      <w:lvlJc w:val="left"/>
      <w:pPr>
        <w:ind w:left="3582" w:hanging="58"/>
      </w:pPr>
      <w:rPr>
        <w:rFonts w:hint="default"/>
        <w:lang w:val="pt-PT" w:eastAsia="en-US" w:bidi="ar-SA"/>
      </w:rPr>
    </w:lvl>
    <w:lvl w:ilvl="8" w:tplc="AA5C0F0A">
      <w:numFmt w:val="bullet"/>
      <w:lvlText w:val="•"/>
      <w:lvlJc w:val="left"/>
      <w:pPr>
        <w:ind w:left="4088" w:hanging="58"/>
      </w:pPr>
      <w:rPr>
        <w:rFonts w:hint="default"/>
        <w:lang w:val="pt-PT" w:eastAsia="en-US" w:bidi="ar-SA"/>
      </w:rPr>
    </w:lvl>
  </w:abstractNum>
  <w:abstractNum w:abstractNumId="16" w15:restartNumberingAfterBreak="0">
    <w:nsid w:val="54D948A0"/>
    <w:multiLevelType w:val="multilevel"/>
    <w:tmpl w:val="BA0C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F0DA6"/>
    <w:multiLevelType w:val="multilevel"/>
    <w:tmpl w:val="B7B0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8755D"/>
    <w:multiLevelType w:val="multilevel"/>
    <w:tmpl w:val="84E2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B7D65"/>
    <w:multiLevelType w:val="hybridMultilevel"/>
    <w:tmpl w:val="B614C5A0"/>
    <w:lvl w:ilvl="0" w:tplc="113A44A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53E85932">
      <w:numFmt w:val="bullet"/>
      <w:lvlText w:val="•"/>
      <w:lvlJc w:val="left"/>
      <w:pPr>
        <w:ind w:left="546" w:hanging="58"/>
      </w:pPr>
      <w:rPr>
        <w:rFonts w:hint="default"/>
        <w:lang w:val="pt-PT" w:eastAsia="en-US" w:bidi="ar-SA"/>
      </w:rPr>
    </w:lvl>
    <w:lvl w:ilvl="2" w:tplc="5FE43C6E">
      <w:numFmt w:val="bullet"/>
      <w:lvlText w:val="•"/>
      <w:lvlJc w:val="left"/>
      <w:pPr>
        <w:ind w:left="1052" w:hanging="58"/>
      </w:pPr>
      <w:rPr>
        <w:rFonts w:hint="default"/>
        <w:lang w:val="pt-PT" w:eastAsia="en-US" w:bidi="ar-SA"/>
      </w:rPr>
    </w:lvl>
    <w:lvl w:ilvl="3" w:tplc="9D94E5FC">
      <w:numFmt w:val="bullet"/>
      <w:lvlText w:val="•"/>
      <w:lvlJc w:val="left"/>
      <w:pPr>
        <w:ind w:left="1558" w:hanging="58"/>
      </w:pPr>
      <w:rPr>
        <w:rFonts w:hint="default"/>
        <w:lang w:val="pt-PT" w:eastAsia="en-US" w:bidi="ar-SA"/>
      </w:rPr>
    </w:lvl>
    <w:lvl w:ilvl="4" w:tplc="A53ED17C">
      <w:numFmt w:val="bullet"/>
      <w:lvlText w:val="•"/>
      <w:lvlJc w:val="left"/>
      <w:pPr>
        <w:ind w:left="2064" w:hanging="58"/>
      </w:pPr>
      <w:rPr>
        <w:rFonts w:hint="default"/>
        <w:lang w:val="pt-PT" w:eastAsia="en-US" w:bidi="ar-SA"/>
      </w:rPr>
    </w:lvl>
    <w:lvl w:ilvl="5" w:tplc="19146E68">
      <w:numFmt w:val="bullet"/>
      <w:lvlText w:val="•"/>
      <w:lvlJc w:val="left"/>
      <w:pPr>
        <w:ind w:left="2570" w:hanging="58"/>
      </w:pPr>
      <w:rPr>
        <w:rFonts w:hint="default"/>
        <w:lang w:val="pt-PT" w:eastAsia="en-US" w:bidi="ar-SA"/>
      </w:rPr>
    </w:lvl>
    <w:lvl w:ilvl="6" w:tplc="0ED8D9C2">
      <w:numFmt w:val="bullet"/>
      <w:lvlText w:val="•"/>
      <w:lvlJc w:val="left"/>
      <w:pPr>
        <w:ind w:left="3076" w:hanging="58"/>
      </w:pPr>
      <w:rPr>
        <w:rFonts w:hint="default"/>
        <w:lang w:val="pt-PT" w:eastAsia="en-US" w:bidi="ar-SA"/>
      </w:rPr>
    </w:lvl>
    <w:lvl w:ilvl="7" w:tplc="758621EA">
      <w:numFmt w:val="bullet"/>
      <w:lvlText w:val="•"/>
      <w:lvlJc w:val="left"/>
      <w:pPr>
        <w:ind w:left="3582" w:hanging="58"/>
      </w:pPr>
      <w:rPr>
        <w:rFonts w:hint="default"/>
        <w:lang w:val="pt-PT" w:eastAsia="en-US" w:bidi="ar-SA"/>
      </w:rPr>
    </w:lvl>
    <w:lvl w:ilvl="8" w:tplc="58F07586">
      <w:numFmt w:val="bullet"/>
      <w:lvlText w:val="•"/>
      <w:lvlJc w:val="left"/>
      <w:pPr>
        <w:ind w:left="4088" w:hanging="58"/>
      </w:pPr>
      <w:rPr>
        <w:rFonts w:hint="default"/>
        <w:lang w:val="pt-PT" w:eastAsia="en-US" w:bidi="ar-SA"/>
      </w:rPr>
    </w:lvl>
  </w:abstractNum>
  <w:abstractNum w:abstractNumId="20" w15:restartNumberingAfterBreak="0">
    <w:nsid w:val="595B3BF0"/>
    <w:multiLevelType w:val="hybridMultilevel"/>
    <w:tmpl w:val="70D87696"/>
    <w:lvl w:ilvl="0" w:tplc="E31E8CFE">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8CD2DFB2">
      <w:numFmt w:val="bullet"/>
      <w:lvlText w:val="•"/>
      <w:lvlJc w:val="left"/>
      <w:pPr>
        <w:ind w:left="546" w:hanging="58"/>
      </w:pPr>
      <w:rPr>
        <w:rFonts w:hint="default"/>
        <w:lang w:val="pt-PT" w:eastAsia="en-US" w:bidi="ar-SA"/>
      </w:rPr>
    </w:lvl>
    <w:lvl w:ilvl="2" w:tplc="33128AF2">
      <w:numFmt w:val="bullet"/>
      <w:lvlText w:val="•"/>
      <w:lvlJc w:val="left"/>
      <w:pPr>
        <w:ind w:left="1052" w:hanging="58"/>
      </w:pPr>
      <w:rPr>
        <w:rFonts w:hint="default"/>
        <w:lang w:val="pt-PT" w:eastAsia="en-US" w:bidi="ar-SA"/>
      </w:rPr>
    </w:lvl>
    <w:lvl w:ilvl="3" w:tplc="EAA8EA9E">
      <w:numFmt w:val="bullet"/>
      <w:lvlText w:val="•"/>
      <w:lvlJc w:val="left"/>
      <w:pPr>
        <w:ind w:left="1558" w:hanging="58"/>
      </w:pPr>
      <w:rPr>
        <w:rFonts w:hint="default"/>
        <w:lang w:val="pt-PT" w:eastAsia="en-US" w:bidi="ar-SA"/>
      </w:rPr>
    </w:lvl>
    <w:lvl w:ilvl="4" w:tplc="617C2C0E">
      <w:numFmt w:val="bullet"/>
      <w:lvlText w:val="•"/>
      <w:lvlJc w:val="left"/>
      <w:pPr>
        <w:ind w:left="2064" w:hanging="58"/>
      </w:pPr>
      <w:rPr>
        <w:rFonts w:hint="default"/>
        <w:lang w:val="pt-PT" w:eastAsia="en-US" w:bidi="ar-SA"/>
      </w:rPr>
    </w:lvl>
    <w:lvl w:ilvl="5" w:tplc="8578B2D0">
      <w:numFmt w:val="bullet"/>
      <w:lvlText w:val="•"/>
      <w:lvlJc w:val="left"/>
      <w:pPr>
        <w:ind w:left="2570" w:hanging="58"/>
      </w:pPr>
      <w:rPr>
        <w:rFonts w:hint="default"/>
        <w:lang w:val="pt-PT" w:eastAsia="en-US" w:bidi="ar-SA"/>
      </w:rPr>
    </w:lvl>
    <w:lvl w:ilvl="6" w:tplc="6A0CC47A">
      <w:numFmt w:val="bullet"/>
      <w:lvlText w:val="•"/>
      <w:lvlJc w:val="left"/>
      <w:pPr>
        <w:ind w:left="3076" w:hanging="58"/>
      </w:pPr>
      <w:rPr>
        <w:rFonts w:hint="default"/>
        <w:lang w:val="pt-PT" w:eastAsia="en-US" w:bidi="ar-SA"/>
      </w:rPr>
    </w:lvl>
    <w:lvl w:ilvl="7" w:tplc="EFA8CA2A">
      <w:numFmt w:val="bullet"/>
      <w:lvlText w:val="•"/>
      <w:lvlJc w:val="left"/>
      <w:pPr>
        <w:ind w:left="3582" w:hanging="58"/>
      </w:pPr>
      <w:rPr>
        <w:rFonts w:hint="default"/>
        <w:lang w:val="pt-PT" w:eastAsia="en-US" w:bidi="ar-SA"/>
      </w:rPr>
    </w:lvl>
    <w:lvl w:ilvl="8" w:tplc="3468F370">
      <w:numFmt w:val="bullet"/>
      <w:lvlText w:val="•"/>
      <w:lvlJc w:val="left"/>
      <w:pPr>
        <w:ind w:left="4088" w:hanging="58"/>
      </w:pPr>
      <w:rPr>
        <w:rFonts w:hint="default"/>
        <w:lang w:val="pt-PT" w:eastAsia="en-US" w:bidi="ar-SA"/>
      </w:rPr>
    </w:lvl>
  </w:abstractNum>
  <w:abstractNum w:abstractNumId="21" w15:restartNumberingAfterBreak="0">
    <w:nsid w:val="5B1915C5"/>
    <w:multiLevelType w:val="hybridMultilevel"/>
    <w:tmpl w:val="C45CA2B4"/>
    <w:lvl w:ilvl="0" w:tplc="5D18EBA6">
      <w:numFmt w:val="bullet"/>
      <w:lvlText w:val="•"/>
      <w:lvlJc w:val="left"/>
      <w:pPr>
        <w:ind w:left="95"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E6A4E858">
      <w:numFmt w:val="bullet"/>
      <w:lvlText w:val="•"/>
      <w:lvlJc w:val="left"/>
      <w:pPr>
        <w:ind w:left="600" w:hanging="58"/>
      </w:pPr>
      <w:rPr>
        <w:rFonts w:hint="default"/>
        <w:lang w:val="pt-PT" w:eastAsia="en-US" w:bidi="ar-SA"/>
      </w:rPr>
    </w:lvl>
    <w:lvl w:ilvl="2" w:tplc="06DC9E08">
      <w:numFmt w:val="bullet"/>
      <w:lvlText w:val="•"/>
      <w:lvlJc w:val="left"/>
      <w:pPr>
        <w:ind w:left="1100" w:hanging="58"/>
      </w:pPr>
      <w:rPr>
        <w:rFonts w:hint="default"/>
        <w:lang w:val="pt-PT" w:eastAsia="en-US" w:bidi="ar-SA"/>
      </w:rPr>
    </w:lvl>
    <w:lvl w:ilvl="3" w:tplc="2A6863FA">
      <w:numFmt w:val="bullet"/>
      <w:lvlText w:val="•"/>
      <w:lvlJc w:val="left"/>
      <w:pPr>
        <w:ind w:left="1600" w:hanging="58"/>
      </w:pPr>
      <w:rPr>
        <w:rFonts w:hint="default"/>
        <w:lang w:val="pt-PT" w:eastAsia="en-US" w:bidi="ar-SA"/>
      </w:rPr>
    </w:lvl>
    <w:lvl w:ilvl="4" w:tplc="0DEEE704">
      <w:numFmt w:val="bullet"/>
      <w:lvlText w:val="•"/>
      <w:lvlJc w:val="left"/>
      <w:pPr>
        <w:ind w:left="2100" w:hanging="58"/>
      </w:pPr>
      <w:rPr>
        <w:rFonts w:hint="default"/>
        <w:lang w:val="pt-PT" w:eastAsia="en-US" w:bidi="ar-SA"/>
      </w:rPr>
    </w:lvl>
    <w:lvl w:ilvl="5" w:tplc="3E1E921E">
      <w:numFmt w:val="bullet"/>
      <w:lvlText w:val="•"/>
      <w:lvlJc w:val="left"/>
      <w:pPr>
        <w:ind w:left="2600" w:hanging="58"/>
      </w:pPr>
      <w:rPr>
        <w:rFonts w:hint="default"/>
        <w:lang w:val="pt-PT" w:eastAsia="en-US" w:bidi="ar-SA"/>
      </w:rPr>
    </w:lvl>
    <w:lvl w:ilvl="6" w:tplc="336AE634">
      <w:numFmt w:val="bullet"/>
      <w:lvlText w:val="•"/>
      <w:lvlJc w:val="left"/>
      <w:pPr>
        <w:ind w:left="3100" w:hanging="58"/>
      </w:pPr>
      <w:rPr>
        <w:rFonts w:hint="default"/>
        <w:lang w:val="pt-PT" w:eastAsia="en-US" w:bidi="ar-SA"/>
      </w:rPr>
    </w:lvl>
    <w:lvl w:ilvl="7" w:tplc="E2E071DC">
      <w:numFmt w:val="bullet"/>
      <w:lvlText w:val="•"/>
      <w:lvlJc w:val="left"/>
      <w:pPr>
        <w:ind w:left="3600" w:hanging="58"/>
      </w:pPr>
      <w:rPr>
        <w:rFonts w:hint="default"/>
        <w:lang w:val="pt-PT" w:eastAsia="en-US" w:bidi="ar-SA"/>
      </w:rPr>
    </w:lvl>
    <w:lvl w:ilvl="8" w:tplc="993C3254">
      <w:numFmt w:val="bullet"/>
      <w:lvlText w:val="•"/>
      <w:lvlJc w:val="left"/>
      <w:pPr>
        <w:ind w:left="4100" w:hanging="58"/>
      </w:pPr>
      <w:rPr>
        <w:rFonts w:hint="default"/>
        <w:lang w:val="pt-PT" w:eastAsia="en-US" w:bidi="ar-SA"/>
      </w:rPr>
    </w:lvl>
  </w:abstractNum>
  <w:abstractNum w:abstractNumId="22" w15:restartNumberingAfterBreak="0">
    <w:nsid w:val="5B6D1C17"/>
    <w:multiLevelType w:val="hybridMultilevel"/>
    <w:tmpl w:val="C51EBC18"/>
    <w:lvl w:ilvl="0" w:tplc="6546C7B2">
      <w:numFmt w:val="bullet"/>
      <w:lvlText w:val="•"/>
      <w:lvlJc w:val="left"/>
      <w:pPr>
        <w:ind w:left="95"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B5AE439A">
      <w:numFmt w:val="bullet"/>
      <w:lvlText w:val="•"/>
      <w:lvlJc w:val="left"/>
      <w:pPr>
        <w:ind w:left="600" w:hanging="58"/>
      </w:pPr>
      <w:rPr>
        <w:rFonts w:hint="default"/>
        <w:lang w:val="pt-PT" w:eastAsia="en-US" w:bidi="ar-SA"/>
      </w:rPr>
    </w:lvl>
    <w:lvl w:ilvl="2" w:tplc="F24008DC">
      <w:numFmt w:val="bullet"/>
      <w:lvlText w:val="•"/>
      <w:lvlJc w:val="left"/>
      <w:pPr>
        <w:ind w:left="1100" w:hanging="58"/>
      </w:pPr>
      <w:rPr>
        <w:rFonts w:hint="default"/>
        <w:lang w:val="pt-PT" w:eastAsia="en-US" w:bidi="ar-SA"/>
      </w:rPr>
    </w:lvl>
    <w:lvl w:ilvl="3" w:tplc="3566DADC">
      <w:numFmt w:val="bullet"/>
      <w:lvlText w:val="•"/>
      <w:lvlJc w:val="left"/>
      <w:pPr>
        <w:ind w:left="1600" w:hanging="58"/>
      </w:pPr>
      <w:rPr>
        <w:rFonts w:hint="default"/>
        <w:lang w:val="pt-PT" w:eastAsia="en-US" w:bidi="ar-SA"/>
      </w:rPr>
    </w:lvl>
    <w:lvl w:ilvl="4" w:tplc="DFBE0B52">
      <w:numFmt w:val="bullet"/>
      <w:lvlText w:val="•"/>
      <w:lvlJc w:val="left"/>
      <w:pPr>
        <w:ind w:left="2100" w:hanging="58"/>
      </w:pPr>
      <w:rPr>
        <w:rFonts w:hint="default"/>
        <w:lang w:val="pt-PT" w:eastAsia="en-US" w:bidi="ar-SA"/>
      </w:rPr>
    </w:lvl>
    <w:lvl w:ilvl="5" w:tplc="CE4CED62">
      <w:numFmt w:val="bullet"/>
      <w:lvlText w:val="•"/>
      <w:lvlJc w:val="left"/>
      <w:pPr>
        <w:ind w:left="2600" w:hanging="58"/>
      </w:pPr>
      <w:rPr>
        <w:rFonts w:hint="default"/>
        <w:lang w:val="pt-PT" w:eastAsia="en-US" w:bidi="ar-SA"/>
      </w:rPr>
    </w:lvl>
    <w:lvl w:ilvl="6" w:tplc="8670EBFA">
      <w:numFmt w:val="bullet"/>
      <w:lvlText w:val="•"/>
      <w:lvlJc w:val="left"/>
      <w:pPr>
        <w:ind w:left="3100" w:hanging="58"/>
      </w:pPr>
      <w:rPr>
        <w:rFonts w:hint="default"/>
        <w:lang w:val="pt-PT" w:eastAsia="en-US" w:bidi="ar-SA"/>
      </w:rPr>
    </w:lvl>
    <w:lvl w:ilvl="7" w:tplc="7EEA7A7E">
      <w:numFmt w:val="bullet"/>
      <w:lvlText w:val="•"/>
      <w:lvlJc w:val="left"/>
      <w:pPr>
        <w:ind w:left="3600" w:hanging="58"/>
      </w:pPr>
      <w:rPr>
        <w:rFonts w:hint="default"/>
        <w:lang w:val="pt-PT" w:eastAsia="en-US" w:bidi="ar-SA"/>
      </w:rPr>
    </w:lvl>
    <w:lvl w:ilvl="8" w:tplc="BE6CBBEA">
      <w:numFmt w:val="bullet"/>
      <w:lvlText w:val="•"/>
      <w:lvlJc w:val="left"/>
      <w:pPr>
        <w:ind w:left="4100" w:hanging="58"/>
      </w:pPr>
      <w:rPr>
        <w:rFonts w:hint="default"/>
        <w:lang w:val="pt-PT" w:eastAsia="en-US" w:bidi="ar-SA"/>
      </w:rPr>
    </w:lvl>
  </w:abstractNum>
  <w:abstractNum w:abstractNumId="23" w15:restartNumberingAfterBreak="0">
    <w:nsid w:val="614017B5"/>
    <w:multiLevelType w:val="multilevel"/>
    <w:tmpl w:val="4766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806561"/>
    <w:multiLevelType w:val="multilevel"/>
    <w:tmpl w:val="3182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D022FE"/>
    <w:multiLevelType w:val="hybridMultilevel"/>
    <w:tmpl w:val="3F9229A6"/>
    <w:lvl w:ilvl="0" w:tplc="53C406EC">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CF6E412E">
      <w:numFmt w:val="bullet"/>
      <w:lvlText w:val="•"/>
      <w:lvlJc w:val="left"/>
      <w:pPr>
        <w:ind w:left="546" w:hanging="58"/>
      </w:pPr>
      <w:rPr>
        <w:rFonts w:hint="default"/>
        <w:lang w:val="pt-PT" w:eastAsia="en-US" w:bidi="ar-SA"/>
      </w:rPr>
    </w:lvl>
    <w:lvl w:ilvl="2" w:tplc="CF7EBD82">
      <w:numFmt w:val="bullet"/>
      <w:lvlText w:val="•"/>
      <w:lvlJc w:val="left"/>
      <w:pPr>
        <w:ind w:left="1052" w:hanging="58"/>
      </w:pPr>
      <w:rPr>
        <w:rFonts w:hint="default"/>
        <w:lang w:val="pt-PT" w:eastAsia="en-US" w:bidi="ar-SA"/>
      </w:rPr>
    </w:lvl>
    <w:lvl w:ilvl="3" w:tplc="BD76EC34">
      <w:numFmt w:val="bullet"/>
      <w:lvlText w:val="•"/>
      <w:lvlJc w:val="left"/>
      <w:pPr>
        <w:ind w:left="1558" w:hanging="58"/>
      </w:pPr>
      <w:rPr>
        <w:rFonts w:hint="default"/>
        <w:lang w:val="pt-PT" w:eastAsia="en-US" w:bidi="ar-SA"/>
      </w:rPr>
    </w:lvl>
    <w:lvl w:ilvl="4" w:tplc="4A062D0E">
      <w:numFmt w:val="bullet"/>
      <w:lvlText w:val="•"/>
      <w:lvlJc w:val="left"/>
      <w:pPr>
        <w:ind w:left="2064" w:hanging="58"/>
      </w:pPr>
      <w:rPr>
        <w:rFonts w:hint="default"/>
        <w:lang w:val="pt-PT" w:eastAsia="en-US" w:bidi="ar-SA"/>
      </w:rPr>
    </w:lvl>
    <w:lvl w:ilvl="5" w:tplc="FFE6DF04">
      <w:numFmt w:val="bullet"/>
      <w:lvlText w:val="•"/>
      <w:lvlJc w:val="left"/>
      <w:pPr>
        <w:ind w:left="2570" w:hanging="58"/>
      </w:pPr>
      <w:rPr>
        <w:rFonts w:hint="default"/>
        <w:lang w:val="pt-PT" w:eastAsia="en-US" w:bidi="ar-SA"/>
      </w:rPr>
    </w:lvl>
    <w:lvl w:ilvl="6" w:tplc="2208D54E">
      <w:numFmt w:val="bullet"/>
      <w:lvlText w:val="•"/>
      <w:lvlJc w:val="left"/>
      <w:pPr>
        <w:ind w:left="3076" w:hanging="58"/>
      </w:pPr>
      <w:rPr>
        <w:rFonts w:hint="default"/>
        <w:lang w:val="pt-PT" w:eastAsia="en-US" w:bidi="ar-SA"/>
      </w:rPr>
    </w:lvl>
    <w:lvl w:ilvl="7" w:tplc="C61A54EA">
      <w:numFmt w:val="bullet"/>
      <w:lvlText w:val="•"/>
      <w:lvlJc w:val="left"/>
      <w:pPr>
        <w:ind w:left="3582" w:hanging="58"/>
      </w:pPr>
      <w:rPr>
        <w:rFonts w:hint="default"/>
        <w:lang w:val="pt-PT" w:eastAsia="en-US" w:bidi="ar-SA"/>
      </w:rPr>
    </w:lvl>
    <w:lvl w:ilvl="8" w:tplc="EFF401DC">
      <w:numFmt w:val="bullet"/>
      <w:lvlText w:val="•"/>
      <w:lvlJc w:val="left"/>
      <w:pPr>
        <w:ind w:left="4088" w:hanging="58"/>
      </w:pPr>
      <w:rPr>
        <w:rFonts w:hint="default"/>
        <w:lang w:val="pt-PT" w:eastAsia="en-US" w:bidi="ar-SA"/>
      </w:rPr>
    </w:lvl>
  </w:abstractNum>
  <w:abstractNum w:abstractNumId="26" w15:restartNumberingAfterBreak="0">
    <w:nsid w:val="66B902DA"/>
    <w:multiLevelType w:val="multilevel"/>
    <w:tmpl w:val="3700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625FE2"/>
    <w:multiLevelType w:val="multilevel"/>
    <w:tmpl w:val="4D5A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3613C2"/>
    <w:multiLevelType w:val="multilevel"/>
    <w:tmpl w:val="732C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536B5B"/>
    <w:multiLevelType w:val="multilevel"/>
    <w:tmpl w:val="AF12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7"/>
  </w:num>
  <w:num w:numId="3">
    <w:abstractNumId w:val="13"/>
  </w:num>
  <w:num w:numId="4">
    <w:abstractNumId w:val="12"/>
  </w:num>
  <w:num w:numId="5">
    <w:abstractNumId w:val="8"/>
  </w:num>
  <w:num w:numId="6">
    <w:abstractNumId w:val="26"/>
  </w:num>
  <w:num w:numId="7">
    <w:abstractNumId w:val="4"/>
  </w:num>
  <w:num w:numId="8">
    <w:abstractNumId w:val="17"/>
  </w:num>
  <w:num w:numId="9">
    <w:abstractNumId w:val="14"/>
  </w:num>
  <w:num w:numId="10">
    <w:abstractNumId w:val="24"/>
  </w:num>
  <w:num w:numId="11">
    <w:abstractNumId w:val="23"/>
  </w:num>
  <w:num w:numId="12">
    <w:abstractNumId w:val="7"/>
  </w:num>
  <w:num w:numId="13">
    <w:abstractNumId w:val="22"/>
  </w:num>
  <w:num w:numId="14">
    <w:abstractNumId w:val="5"/>
  </w:num>
  <w:num w:numId="15">
    <w:abstractNumId w:val="25"/>
  </w:num>
  <w:num w:numId="16">
    <w:abstractNumId w:val="15"/>
  </w:num>
  <w:num w:numId="17">
    <w:abstractNumId w:val="6"/>
  </w:num>
  <w:num w:numId="18">
    <w:abstractNumId w:val="0"/>
  </w:num>
  <w:num w:numId="19">
    <w:abstractNumId w:val="2"/>
  </w:num>
  <w:num w:numId="20">
    <w:abstractNumId w:val="21"/>
  </w:num>
  <w:num w:numId="21">
    <w:abstractNumId w:val="19"/>
  </w:num>
  <w:num w:numId="22">
    <w:abstractNumId w:val="20"/>
  </w:num>
  <w:num w:numId="23">
    <w:abstractNumId w:val="18"/>
  </w:num>
  <w:num w:numId="24">
    <w:abstractNumId w:val="3"/>
  </w:num>
  <w:num w:numId="25">
    <w:abstractNumId w:val="1"/>
  </w:num>
  <w:num w:numId="26">
    <w:abstractNumId w:val="28"/>
  </w:num>
  <w:num w:numId="27">
    <w:abstractNumId w:val="16"/>
  </w:num>
  <w:num w:numId="28">
    <w:abstractNumId w:val="10"/>
  </w:num>
  <w:num w:numId="29">
    <w:abstractNumId w:val="2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2C4"/>
    <w:rsid w:val="001B1EE6"/>
    <w:rsid w:val="001D52C4"/>
    <w:rsid w:val="002D791B"/>
    <w:rsid w:val="00340013"/>
    <w:rsid w:val="004637A7"/>
    <w:rsid w:val="00526F98"/>
    <w:rsid w:val="006D370F"/>
    <w:rsid w:val="007F5149"/>
    <w:rsid w:val="00987663"/>
    <w:rsid w:val="00A0775E"/>
    <w:rsid w:val="00C428F0"/>
    <w:rsid w:val="00E30281"/>
    <w:rsid w:val="00F32285"/>
    <w:rsid w:val="00F8137E"/>
    <w:rsid w:val="00F832A8"/>
    <w:rsid w:val="00F9325D"/>
    <w:rsid w:val="00FB48C3"/>
    <w:rsid w:val="00FD04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FED17-3C6B-48D8-851C-B21E28BC1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2C4"/>
    <w:pPr>
      <w:spacing w:line="240" w:lineRule="auto"/>
      <w:ind w:firstLine="0"/>
      <w:jc w:val="left"/>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1D52C4"/>
    <w:rPr>
      <w:vertAlign w:val="superscript"/>
    </w:rPr>
  </w:style>
  <w:style w:type="character" w:styleId="Refdenotaderodap">
    <w:name w:val="footnote reference"/>
    <w:rsid w:val="001D52C4"/>
    <w:rPr>
      <w:vertAlign w:val="superscript"/>
    </w:rPr>
  </w:style>
  <w:style w:type="paragraph" w:styleId="Corpodetexto">
    <w:name w:val="Body Text"/>
    <w:basedOn w:val="Normal"/>
    <w:link w:val="CorpodetextoChar"/>
    <w:uiPriority w:val="1"/>
    <w:qFormat/>
    <w:rsid w:val="001D52C4"/>
    <w:pPr>
      <w:spacing w:after="120"/>
    </w:pPr>
  </w:style>
  <w:style w:type="character" w:customStyle="1" w:styleId="CorpodetextoChar">
    <w:name w:val="Corpo de texto Char"/>
    <w:basedOn w:val="Fontepargpadro"/>
    <w:link w:val="Corpodetexto"/>
    <w:uiPriority w:val="1"/>
    <w:rsid w:val="001D52C4"/>
    <w:rPr>
      <w:rFonts w:ascii="Arial" w:eastAsia="Times New Roman" w:hAnsi="Arial" w:cs="Times New Roman"/>
      <w:szCs w:val="20"/>
      <w:lang w:eastAsia="pt-BR"/>
    </w:rPr>
  </w:style>
  <w:style w:type="paragraph" w:styleId="Rodap">
    <w:name w:val="footer"/>
    <w:basedOn w:val="Normal"/>
    <w:link w:val="RodapChar"/>
    <w:rsid w:val="001D52C4"/>
    <w:pPr>
      <w:tabs>
        <w:tab w:val="center" w:pos="4419"/>
        <w:tab w:val="right" w:pos="8838"/>
      </w:tabs>
    </w:pPr>
  </w:style>
  <w:style w:type="character" w:customStyle="1" w:styleId="RodapChar">
    <w:name w:val="Rodapé Char"/>
    <w:basedOn w:val="Fontepargpadro"/>
    <w:link w:val="Rodap"/>
    <w:rsid w:val="001D52C4"/>
    <w:rPr>
      <w:rFonts w:ascii="Arial" w:eastAsia="Times New Roman" w:hAnsi="Arial" w:cs="Times New Roman"/>
      <w:szCs w:val="20"/>
      <w:lang w:eastAsia="pt-BR"/>
    </w:rPr>
  </w:style>
  <w:style w:type="paragraph" w:customStyle="1" w:styleId="Textoembloco1">
    <w:name w:val="Texto em bloco1"/>
    <w:basedOn w:val="Normal"/>
    <w:rsid w:val="001D52C4"/>
    <w:pPr>
      <w:ind w:left="4253" w:right="57" w:firstLine="1134"/>
      <w:jc w:val="both"/>
    </w:pPr>
    <w:rPr>
      <w:i/>
      <w:spacing w:val="14"/>
    </w:rPr>
  </w:style>
  <w:style w:type="paragraph" w:styleId="Textodenotaderodap">
    <w:name w:val="footnote text"/>
    <w:basedOn w:val="Normal"/>
    <w:link w:val="TextodenotaderodapChar"/>
    <w:rsid w:val="001D52C4"/>
    <w:rPr>
      <w:rFonts w:ascii="Times New Roman" w:hAnsi="Times New Roman"/>
      <w:sz w:val="20"/>
    </w:rPr>
  </w:style>
  <w:style w:type="character" w:customStyle="1" w:styleId="TextodenotaderodapChar">
    <w:name w:val="Texto de nota de rodapé Char"/>
    <w:basedOn w:val="Fontepargpadro"/>
    <w:link w:val="Textodenotaderodap"/>
    <w:rsid w:val="001D52C4"/>
    <w:rPr>
      <w:rFonts w:ascii="Times New Roman" w:eastAsia="Times New Roman" w:hAnsi="Times New Roman" w:cs="Times New Roman"/>
      <w:sz w:val="20"/>
      <w:szCs w:val="20"/>
      <w:lang w:eastAsia="pt-BR"/>
    </w:rPr>
  </w:style>
  <w:style w:type="character" w:styleId="Hyperlink">
    <w:name w:val="Hyperlink"/>
    <w:uiPriority w:val="99"/>
    <w:unhideWhenUsed/>
    <w:rsid w:val="001D52C4"/>
    <w:rPr>
      <w:color w:val="0000FF"/>
      <w:u w:val="single"/>
    </w:rPr>
  </w:style>
  <w:style w:type="paragraph" w:customStyle="1" w:styleId="Default">
    <w:name w:val="Default"/>
    <w:qFormat/>
    <w:rsid w:val="001D52C4"/>
    <w:pPr>
      <w:autoSpaceDE w:val="0"/>
      <w:autoSpaceDN w:val="0"/>
      <w:adjustRightInd w:val="0"/>
      <w:spacing w:line="240" w:lineRule="auto"/>
      <w:ind w:firstLine="0"/>
      <w:jc w:val="left"/>
    </w:pPr>
    <w:rPr>
      <w:rFonts w:ascii="Arial" w:eastAsia="Calibri" w:hAnsi="Arial" w:cs="Arial"/>
      <w:color w:val="000000"/>
      <w:sz w:val="24"/>
      <w:szCs w:val="24"/>
    </w:rPr>
  </w:style>
  <w:style w:type="paragraph" w:styleId="NormalWeb">
    <w:name w:val="Normal (Web)"/>
    <w:basedOn w:val="Normal"/>
    <w:uiPriority w:val="99"/>
    <w:unhideWhenUsed/>
    <w:qFormat/>
    <w:rsid w:val="001D52C4"/>
    <w:pPr>
      <w:spacing w:before="100" w:beforeAutospacing="1" w:after="100" w:afterAutospacing="1"/>
    </w:pPr>
    <w:rPr>
      <w:rFonts w:ascii="Times New Roman" w:hAnsi="Times New Roman"/>
      <w:sz w:val="24"/>
      <w:szCs w:val="24"/>
    </w:rPr>
  </w:style>
  <w:style w:type="paragraph" w:styleId="Cabealho">
    <w:name w:val="header"/>
    <w:basedOn w:val="Normal"/>
    <w:link w:val="CabealhoChar"/>
    <w:uiPriority w:val="99"/>
    <w:unhideWhenUsed/>
    <w:rsid w:val="001D52C4"/>
    <w:pPr>
      <w:tabs>
        <w:tab w:val="center" w:pos="4252"/>
        <w:tab w:val="right" w:pos="8504"/>
      </w:tabs>
    </w:pPr>
  </w:style>
  <w:style w:type="character" w:customStyle="1" w:styleId="CabealhoChar">
    <w:name w:val="Cabeçalho Char"/>
    <w:basedOn w:val="Fontepargpadro"/>
    <w:link w:val="Cabealho"/>
    <w:uiPriority w:val="99"/>
    <w:rsid w:val="001D52C4"/>
    <w:rPr>
      <w:rFonts w:ascii="Arial" w:eastAsia="Times New Roman" w:hAnsi="Arial" w:cs="Times New Roman"/>
      <w:szCs w:val="20"/>
      <w:lang w:eastAsia="pt-BR"/>
    </w:rPr>
  </w:style>
  <w:style w:type="paragraph" w:styleId="PargrafodaLista">
    <w:name w:val="List Paragraph"/>
    <w:basedOn w:val="Normal"/>
    <w:uiPriority w:val="1"/>
    <w:qFormat/>
    <w:rsid w:val="001D52C4"/>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1D52C4"/>
    <w:pPr>
      <w:widowControl w:val="0"/>
      <w:suppressAutoHyphens/>
      <w:spacing w:line="240" w:lineRule="auto"/>
      <w:ind w:firstLine="0"/>
      <w:jc w:val="left"/>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1D52C4"/>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1D52C4"/>
    <w:rPr>
      <w:rFonts w:ascii="Ecofont_Spranq_eco_Sans" w:eastAsiaTheme="minorEastAsia" w:hAnsi="Ecofont_Spranq_eco_Sans" w:cs="Tahoma"/>
      <w:sz w:val="24"/>
      <w:szCs w:val="24"/>
      <w:lang w:eastAsia="pt-BR"/>
    </w:rPr>
  </w:style>
  <w:style w:type="character" w:styleId="Forte">
    <w:name w:val="Strong"/>
    <w:basedOn w:val="Fontepargpadro"/>
    <w:uiPriority w:val="22"/>
    <w:qFormat/>
    <w:rsid w:val="001D52C4"/>
    <w:rPr>
      <w:b/>
      <w:bCs/>
    </w:rPr>
  </w:style>
  <w:style w:type="character" w:customStyle="1" w:styleId="TextodebaloChar">
    <w:name w:val="Texto de balão Char"/>
    <w:basedOn w:val="Fontepargpadro"/>
    <w:link w:val="Textodebalo"/>
    <w:uiPriority w:val="99"/>
    <w:semiHidden/>
    <w:rsid w:val="001D52C4"/>
    <w:rPr>
      <w:rFonts w:ascii="Segoe UI" w:eastAsia="Times New Roman" w:hAnsi="Segoe UI" w:cs="Segoe UI"/>
      <w:sz w:val="18"/>
      <w:szCs w:val="18"/>
      <w:lang w:eastAsia="pt-BR"/>
    </w:rPr>
  </w:style>
  <w:style w:type="paragraph" w:styleId="Textodebalo">
    <w:name w:val="Balloon Text"/>
    <w:basedOn w:val="Normal"/>
    <w:link w:val="TextodebaloChar"/>
    <w:uiPriority w:val="99"/>
    <w:semiHidden/>
    <w:unhideWhenUsed/>
    <w:rsid w:val="001D52C4"/>
    <w:rPr>
      <w:rFonts w:ascii="Segoe UI" w:hAnsi="Segoe UI" w:cs="Segoe UI"/>
      <w:sz w:val="18"/>
      <w:szCs w:val="18"/>
    </w:rPr>
  </w:style>
  <w:style w:type="table" w:customStyle="1" w:styleId="TableNormal">
    <w:name w:val="Table Normal"/>
    <w:uiPriority w:val="2"/>
    <w:semiHidden/>
    <w:unhideWhenUsed/>
    <w:qFormat/>
    <w:rsid w:val="001D52C4"/>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52C4"/>
    <w:pPr>
      <w:widowControl w:val="0"/>
      <w:autoSpaceDE w:val="0"/>
      <w:autoSpaceDN w:val="0"/>
      <w:spacing w:before="24"/>
      <w:jc w:val="right"/>
    </w:pPr>
    <w:rPr>
      <w:rFonts w:ascii="Times New Roman" w:hAnsi="Times New Roman"/>
      <w:szCs w:val="22"/>
      <w:lang w:val="pt-PT" w:eastAsia="en-US"/>
    </w:rPr>
  </w:style>
  <w:style w:type="paragraph" w:styleId="Ttulo">
    <w:name w:val="Title"/>
    <w:basedOn w:val="Normal"/>
    <w:link w:val="TtuloChar"/>
    <w:uiPriority w:val="1"/>
    <w:qFormat/>
    <w:rsid w:val="001D52C4"/>
    <w:pPr>
      <w:widowControl w:val="0"/>
      <w:autoSpaceDE w:val="0"/>
      <w:autoSpaceDN w:val="0"/>
      <w:spacing w:before="33"/>
      <w:ind w:left="905"/>
    </w:pPr>
    <w:rPr>
      <w:rFonts w:ascii="Times New Roman" w:hAnsi="Times New Roman"/>
      <w:b/>
      <w:bCs/>
      <w:sz w:val="32"/>
      <w:szCs w:val="32"/>
      <w:lang w:val="pt-PT" w:eastAsia="en-US"/>
    </w:rPr>
  </w:style>
  <w:style w:type="character" w:customStyle="1" w:styleId="TtuloChar">
    <w:name w:val="Título Char"/>
    <w:basedOn w:val="Fontepargpadro"/>
    <w:link w:val="Ttulo"/>
    <w:uiPriority w:val="1"/>
    <w:rsid w:val="001D52C4"/>
    <w:rPr>
      <w:rFonts w:ascii="Times New Roman" w:eastAsia="Times New Roman" w:hAnsi="Times New Roman" w:cs="Times New Roman"/>
      <w:b/>
      <w:bCs/>
      <w:sz w:val="32"/>
      <w:szCs w:val="3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29234">
      <w:bodyDiv w:val="1"/>
      <w:marLeft w:val="0"/>
      <w:marRight w:val="0"/>
      <w:marTop w:val="0"/>
      <w:marBottom w:val="0"/>
      <w:divBdr>
        <w:top w:val="none" w:sz="0" w:space="0" w:color="auto"/>
        <w:left w:val="none" w:sz="0" w:space="0" w:color="auto"/>
        <w:bottom w:val="none" w:sz="0" w:space="0" w:color="auto"/>
        <w:right w:val="none" w:sz="0" w:space="0" w:color="auto"/>
      </w:divBdr>
    </w:div>
    <w:div w:id="312177140">
      <w:bodyDiv w:val="1"/>
      <w:marLeft w:val="0"/>
      <w:marRight w:val="0"/>
      <w:marTop w:val="0"/>
      <w:marBottom w:val="0"/>
      <w:divBdr>
        <w:top w:val="none" w:sz="0" w:space="0" w:color="auto"/>
        <w:left w:val="none" w:sz="0" w:space="0" w:color="auto"/>
        <w:bottom w:val="none" w:sz="0" w:space="0" w:color="auto"/>
        <w:right w:val="none" w:sz="0" w:space="0" w:color="auto"/>
      </w:divBdr>
    </w:div>
    <w:div w:id="578754337">
      <w:bodyDiv w:val="1"/>
      <w:marLeft w:val="0"/>
      <w:marRight w:val="0"/>
      <w:marTop w:val="0"/>
      <w:marBottom w:val="0"/>
      <w:divBdr>
        <w:top w:val="none" w:sz="0" w:space="0" w:color="auto"/>
        <w:left w:val="none" w:sz="0" w:space="0" w:color="auto"/>
        <w:bottom w:val="none" w:sz="0" w:space="0" w:color="auto"/>
        <w:right w:val="none" w:sz="0" w:space="0" w:color="auto"/>
      </w:divBdr>
    </w:div>
    <w:div w:id="657463656">
      <w:bodyDiv w:val="1"/>
      <w:marLeft w:val="0"/>
      <w:marRight w:val="0"/>
      <w:marTop w:val="0"/>
      <w:marBottom w:val="0"/>
      <w:divBdr>
        <w:top w:val="none" w:sz="0" w:space="0" w:color="auto"/>
        <w:left w:val="none" w:sz="0" w:space="0" w:color="auto"/>
        <w:bottom w:val="none" w:sz="0" w:space="0" w:color="auto"/>
        <w:right w:val="none" w:sz="0" w:space="0" w:color="auto"/>
      </w:divBdr>
    </w:div>
    <w:div w:id="872503275">
      <w:bodyDiv w:val="1"/>
      <w:marLeft w:val="0"/>
      <w:marRight w:val="0"/>
      <w:marTop w:val="0"/>
      <w:marBottom w:val="0"/>
      <w:divBdr>
        <w:top w:val="none" w:sz="0" w:space="0" w:color="auto"/>
        <w:left w:val="none" w:sz="0" w:space="0" w:color="auto"/>
        <w:bottom w:val="none" w:sz="0" w:space="0" w:color="auto"/>
        <w:right w:val="none" w:sz="0" w:space="0" w:color="auto"/>
      </w:divBdr>
    </w:div>
    <w:div w:id="1328358963">
      <w:bodyDiv w:val="1"/>
      <w:marLeft w:val="0"/>
      <w:marRight w:val="0"/>
      <w:marTop w:val="0"/>
      <w:marBottom w:val="0"/>
      <w:divBdr>
        <w:top w:val="none" w:sz="0" w:space="0" w:color="auto"/>
        <w:left w:val="none" w:sz="0" w:space="0" w:color="auto"/>
        <w:bottom w:val="none" w:sz="0" w:space="0" w:color="auto"/>
        <w:right w:val="none" w:sz="0" w:space="0" w:color="auto"/>
      </w:divBdr>
    </w:div>
    <w:div w:id="1499347549">
      <w:bodyDiv w:val="1"/>
      <w:marLeft w:val="0"/>
      <w:marRight w:val="0"/>
      <w:marTop w:val="0"/>
      <w:marBottom w:val="0"/>
      <w:divBdr>
        <w:top w:val="none" w:sz="0" w:space="0" w:color="auto"/>
        <w:left w:val="none" w:sz="0" w:space="0" w:color="auto"/>
        <w:bottom w:val="none" w:sz="0" w:space="0" w:color="auto"/>
        <w:right w:val="none" w:sz="0" w:space="0" w:color="auto"/>
      </w:divBdr>
    </w:div>
    <w:div w:id="1547835070">
      <w:bodyDiv w:val="1"/>
      <w:marLeft w:val="0"/>
      <w:marRight w:val="0"/>
      <w:marTop w:val="0"/>
      <w:marBottom w:val="0"/>
      <w:divBdr>
        <w:top w:val="none" w:sz="0" w:space="0" w:color="auto"/>
        <w:left w:val="none" w:sz="0" w:space="0" w:color="auto"/>
        <w:bottom w:val="none" w:sz="0" w:space="0" w:color="auto"/>
        <w:right w:val="none" w:sz="0" w:space="0" w:color="auto"/>
      </w:divBdr>
    </w:div>
    <w:div w:id="1808429317">
      <w:bodyDiv w:val="1"/>
      <w:marLeft w:val="0"/>
      <w:marRight w:val="0"/>
      <w:marTop w:val="0"/>
      <w:marBottom w:val="0"/>
      <w:divBdr>
        <w:top w:val="none" w:sz="0" w:space="0" w:color="auto"/>
        <w:left w:val="none" w:sz="0" w:space="0" w:color="auto"/>
        <w:bottom w:val="none" w:sz="0" w:space="0" w:color="auto"/>
        <w:right w:val="none" w:sz="0" w:space="0" w:color="auto"/>
      </w:divBdr>
    </w:div>
    <w:div w:id="209578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25</Pages>
  <Words>7630</Words>
  <Characters>41206</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6</cp:revision>
  <dcterms:created xsi:type="dcterms:W3CDTF">2026-06-01T11:12:00Z</dcterms:created>
  <dcterms:modified xsi:type="dcterms:W3CDTF">2026-06-01T17:08:00Z</dcterms:modified>
</cp:coreProperties>
</file>