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BB1B7D" w:rsidP="00FC1674">
      <w:pPr>
        <w:pStyle w:val="Corpodetexto"/>
        <w:spacing w:after="0" w:line="360" w:lineRule="auto"/>
        <w:jc w:val="center"/>
        <w:rPr>
          <w:rFonts w:cs="Arial"/>
          <w:sz w:val="24"/>
          <w:szCs w:val="24"/>
        </w:rPr>
      </w:pPr>
      <w:r>
        <w:rPr>
          <w:rFonts w:cs="Arial"/>
          <w:b/>
          <w:bCs/>
          <w:sz w:val="24"/>
          <w:szCs w:val="24"/>
        </w:rPr>
        <w:t>E</w:t>
      </w:r>
      <w:r w:rsidR="00E95664">
        <w:rPr>
          <w:rFonts w:cs="Arial"/>
          <w:b/>
          <w:bCs/>
          <w:sz w:val="24"/>
          <w:szCs w:val="24"/>
        </w:rPr>
        <w:t>DITAL DE PREGÃO ELETRÔNICO</w:t>
      </w:r>
      <w:r w:rsidR="000247B3">
        <w:rPr>
          <w:rFonts w:cs="Arial"/>
          <w:b/>
          <w:bCs/>
          <w:sz w:val="24"/>
          <w:szCs w:val="24"/>
        </w:rPr>
        <w:t>/REGISTRO DE PREÇOS</w:t>
      </w:r>
      <w:r w:rsidR="009108F6">
        <w:rPr>
          <w:rFonts w:cs="Arial"/>
          <w:b/>
          <w:bCs/>
          <w:sz w:val="24"/>
          <w:szCs w:val="24"/>
        </w:rPr>
        <w:t xml:space="preserve"> </w:t>
      </w:r>
      <w:r w:rsidR="00E95664">
        <w:rPr>
          <w:rFonts w:cs="Arial"/>
          <w:b/>
          <w:bCs/>
          <w:sz w:val="24"/>
          <w:szCs w:val="24"/>
        </w:rPr>
        <w:t xml:space="preserve">Nº </w:t>
      </w:r>
      <w:r w:rsidR="00067BBE">
        <w:rPr>
          <w:rFonts w:cs="Arial"/>
          <w:b/>
          <w:bCs/>
          <w:color w:val="FF0000"/>
          <w:sz w:val="24"/>
          <w:szCs w:val="24"/>
        </w:rPr>
        <w:t>17</w:t>
      </w:r>
      <w:r w:rsidR="00E903F1">
        <w:rPr>
          <w:rFonts w:cs="Arial"/>
          <w:b/>
          <w:bCs/>
          <w:sz w:val="24"/>
          <w:szCs w:val="24"/>
        </w:rPr>
        <w:t>/2026</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w:t>
      </w:r>
      <w:r w:rsidR="00FB3F85">
        <w:rPr>
          <w:rFonts w:cs="Arial"/>
          <w:sz w:val="24"/>
          <w:szCs w:val="24"/>
        </w:rPr>
        <w:t xml:space="preserve"> </w:t>
      </w:r>
      <w:r w:rsidR="00067BBE">
        <w:rPr>
          <w:rFonts w:cs="Arial"/>
          <w:sz w:val="24"/>
          <w:szCs w:val="24"/>
        </w:rPr>
        <w:t>Administração</w:t>
      </w:r>
    </w:p>
    <w:p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sidR="00067BBE">
        <w:rPr>
          <w:rFonts w:cs="Arial"/>
          <w:color w:val="FF0000"/>
          <w:sz w:val="24"/>
          <w:szCs w:val="24"/>
        </w:rPr>
        <w:t>1</w:t>
      </w:r>
      <w:r w:rsidR="001166C2">
        <w:rPr>
          <w:rFonts w:cs="Arial"/>
          <w:color w:val="FF0000"/>
          <w:sz w:val="24"/>
          <w:szCs w:val="24"/>
        </w:rPr>
        <w:t>7</w:t>
      </w:r>
      <w:r w:rsidR="00E903F1">
        <w:rPr>
          <w:rFonts w:cs="Arial"/>
          <w:sz w:val="24"/>
          <w:szCs w:val="24"/>
        </w:rPr>
        <w:t>/2026</w:t>
      </w:r>
    </w:p>
    <w:p w:rsidR="00FC1674" w:rsidRPr="002906B7" w:rsidRDefault="00FC1674" w:rsidP="00FC1674">
      <w:pPr>
        <w:spacing w:line="360" w:lineRule="auto"/>
        <w:jc w:val="both"/>
        <w:rPr>
          <w:rFonts w:cs="Arial"/>
          <w:sz w:val="24"/>
          <w:szCs w:val="24"/>
        </w:rPr>
      </w:pPr>
      <w:r w:rsidRPr="002906B7">
        <w:rPr>
          <w:rFonts w:cs="Arial"/>
          <w:sz w:val="24"/>
          <w:szCs w:val="24"/>
        </w:rPr>
        <w:t>Tipo de julgamento: menor preço</w:t>
      </w:r>
      <w:r w:rsidR="009108F6">
        <w:rPr>
          <w:rFonts w:cs="Arial"/>
          <w:sz w:val="24"/>
          <w:szCs w:val="24"/>
        </w:rPr>
        <w:t xml:space="preserve"> por item</w:t>
      </w:r>
      <w:r w:rsidRPr="002906B7">
        <w:rPr>
          <w:rFonts w:cs="Arial"/>
          <w:sz w:val="24"/>
          <w:szCs w:val="24"/>
        </w:rPr>
        <w:t xml:space="preserve">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sidR="005049F9">
        <w:rPr>
          <w:rFonts w:cs="Arial"/>
          <w:b/>
          <w:sz w:val="24"/>
          <w:szCs w:val="24"/>
        </w:rPr>
        <w:t>global</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E55B32">
        <w:rPr>
          <w:rFonts w:cs="Arial"/>
          <w:color w:val="FF0000"/>
          <w:sz w:val="24"/>
          <w:szCs w:val="24"/>
        </w:rPr>
        <w:t>37</w:t>
      </w:r>
      <w:r w:rsidR="00E903F1">
        <w:rPr>
          <w:rFonts w:cs="Arial"/>
          <w:sz w:val="24"/>
          <w:szCs w:val="24"/>
        </w:rPr>
        <w:t>/2026</w:t>
      </w:r>
    </w:p>
    <w:p w:rsidR="00FC1674" w:rsidRPr="002906B7" w:rsidRDefault="00FC1674" w:rsidP="00FC1674">
      <w:pPr>
        <w:spacing w:line="360" w:lineRule="auto"/>
        <w:jc w:val="both"/>
        <w:rPr>
          <w:rFonts w:cs="Arial"/>
          <w:sz w:val="24"/>
          <w:szCs w:val="24"/>
        </w:rPr>
      </w:pPr>
    </w:p>
    <w:p w:rsidR="00067BBE" w:rsidRPr="005049F9" w:rsidRDefault="009108F6" w:rsidP="005049F9">
      <w:pPr>
        <w:jc w:val="both"/>
        <w:rPr>
          <w:rFonts w:cs="Arial"/>
          <w:sz w:val="24"/>
          <w:szCs w:val="24"/>
        </w:rPr>
      </w:pPr>
      <w:r w:rsidRPr="005049F9">
        <w:rPr>
          <w:rFonts w:cs="Arial"/>
          <w:b/>
          <w:sz w:val="24"/>
          <w:szCs w:val="24"/>
        </w:rPr>
        <w:t xml:space="preserve">Edital de Pregão Eletrônico </w:t>
      </w:r>
      <w:r w:rsidR="00FC1674" w:rsidRPr="005049F9">
        <w:rPr>
          <w:rFonts w:cs="Arial"/>
          <w:b/>
          <w:sz w:val="24"/>
          <w:szCs w:val="24"/>
        </w:rPr>
        <w:t xml:space="preserve">para </w:t>
      </w:r>
      <w:r w:rsidR="001166C2" w:rsidRPr="005049F9">
        <w:rPr>
          <w:rFonts w:cs="Arial"/>
          <w:sz w:val="24"/>
          <w:szCs w:val="24"/>
        </w:rPr>
        <w:t>Aquisição d</w:t>
      </w:r>
      <w:r w:rsidR="001921F7" w:rsidRPr="005049F9">
        <w:rPr>
          <w:rFonts w:cs="Arial"/>
          <w:sz w:val="24"/>
          <w:szCs w:val="24"/>
        </w:rPr>
        <w:t xml:space="preserve">e </w:t>
      </w:r>
      <w:r w:rsidR="00067BBE" w:rsidRPr="005049F9">
        <w:rPr>
          <w:rFonts w:cs="Arial"/>
          <w:sz w:val="24"/>
          <w:szCs w:val="24"/>
        </w:rPr>
        <w:t>AQUISIÇÃO DE MATERIAIS PARA MELHORIAS NA PRAÇA MUNICIPAL – SAGRADA FAMÍLIA - RS</w:t>
      </w:r>
      <w:r w:rsidR="00067BBE" w:rsidRPr="005049F9">
        <w:rPr>
          <w:rFonts w:cs="Arial"/>
          <w:b/>
          <w:sz w:val="24"/>
          <w:szCs w:val="24"/>
        </w:rPr>
        <w:t xml:space="preserve"> </w:t>
      </w:r>
    </w:p>
    <w:p w:rsidR="00FC1674" w:rsidRPr="005049F9" w:rsidRDefault="00FC1674" w:rsidP="005049F9">
      <w:pPr>
        <w:jc w:val="both"/>
        <w:rPr>
          <w:rFonts w:cs="Arial"/>
          <w:sz w:val="24"/>
          <w:szCs w:val="24"/>
        </w:rPr>
      </w:pPr>
      <w:r w:rsidRPr="005049F9">
        <w:rPr>
          <w:rFonts w:cs="Arial"/>
          <w:b/>
          <w:sz w:val="24"/>
          <w:szCs w:val="24"/>
        </w:rPr>
        <w:t>O PREFEITO MUNICIPAL DE SAGRADA FAMILIA/RS</w:t>
      </w:r>
      <w:r w:rsidRPr="005049F9">
        <w:rPr>
          <w:rFonts w:cs="Arial"/>
          <w:sz w:val="24"/>
          <w:szCs w:val="24"/>
        </w:rPr>
        <w:t xml:space="preserve"> no uso de suas atribuições, torna público, para conhecimento dos interessados, a realização de licitação na modalidade pregão, na forma eletrônica, do tipo menor preço </w:t>
      </w:r>
      <w:r w:rsidR="00741117">
        <w:rPr>
          <w:rFonts w:cs="Arial"/>
          <w:sz w:val="24"/>
          <w:szCs w:val="24"/>
        </w:rPr>
        <w:t>global</w:t>
      </w:r>
      <w:r w:rsidRPr="005049F9">
        <w:rPr>
          <w:rFonts w:cs="Arial"/>
          <w:sz w:val="24"/>
          <w:szCs w:val="24"/>
        </w:rPr>
        <w:t>, objetivando a contratação de empresa para</w:t>
      </w:r>
      <w:bookmarkStart w:id="0" w:name="_Hlk108091163"/>
      <w:r w:rsidRPr="005049F9">
        <w:rPr>
          <w:rFonts w:cs="Arial"/>
          <w:sz w:val="24"/>
          <w:szCs w:val="24"/>
        </w:rPr>
        <w:t xml:space="preserve"> </w:t>
      </w:r>
      <w:r w:rsidR="00067BBE" w:rsidRPr="005049F9">
        <w:rPr>
          <w:rFonts w:cs="Arial"/>
          <w:sz w:val="24"/>
          <w:szCs w:val="24"/>
        </w:rPr>
        <w:t>AQUISIÇÃO DE MATERIAIS PARA MELHORIAS NA PRAÇA MUNICIPAL – SAGRADA FAMÍLIA - RS</w:t>
      </w:r>
      <w:r w:rsidR="00FB3F85" w:rsidRPr="005049F9">
        <w:rPr>
          <w:rFonts w:cs="Arial"/>
          <w:sz w:val="24"/>
          <w:szCs w:val="24"/>
        </w:rPr>
        <w:t>, conforme Termo de Referên</w:t>
      </w:r>
      <w:r w:rsidR="001921F7" w:rsidRPr="005049F9">
        <w:rPr>
          <w:rFonts w:cs="Arial"/>
          <w:sz w:val="24"/>
          <w:szCs w:val="24"/>
        </w:rPr>
        <w:t>cia, Estudo Técnico Preliminar</w:t>
      </w:r>
      <w:r w:rsidR="00640597" w:rsidRPr="005049F9">
        <w:rPr>
          <w:rFonts w:cs="Arial"/>
          <w:sz w:val="24"/>
          <w:szCs w:val="24"/>
        </w:rPr>
        <w:t xml:space="preserve">, </w:t>
      </w:r>
      <w:r w:rsidRPr="005049F9">
        <w:rPr>
          <w:rFonts w:cs="Arial"/>
          <w:sz w:val="24"/>
          <w:szCs w:val="24"/>
        </w:rPr>
        <w:t>conforme descrito nesse edital e seus anexos</w:t>
      </w:r>
      <w:bookmarkEnd w:id="0"/>
      <w:r w:rsidRPr="005049F9">
        <w:rPr>
          <w:rFonts w:cs="Arial"/>
          <w:sz w:val="24"/>
          <w:szCs w:val="24"/>
        </w:rPr>
        <w:t>, e nos termos da Lei Federal nº 14.133 de 1º de abril de 2021 e do Decreto Municipal nº 101/2023</w:t>
      </w:r>
      <w:r w:rsidR="00FB3F85" w:rsidRPr="005049F9">
        <w:rPr>
          <w:rFonts w:cs="Arial"/>
          <w:b/>
          <w:sz w:val="24"/>
          <w:szCs w:val="24"/>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067BBE">
        <w:rPr>
          <w:rFonts w:cs="Arial"/>
          <w:b/>
          <w:color w:val="FF0000"/>
          <w:sz w:val="24"/>
          <w:szCs w:val="24"/>
        </w:rPr>
        <w:t>02</w:t>
      </w:r>
      <w:r w:rsidRPr="001921F7">
        <w:rPr>
          <w:rFonts w:cs="Arial"/>
          <w:b/>
          <w:color w:val="FF0000"/>
          <w:sz w:val="24"/>
          <w:szCs w:val="24"/>
        </w:rPr>
        <w:t xml:space="preserve"> </w:t>
      </w:r>
      <w:r w:rsidRPr="00EF1481">
        <w:rPr>
          <w:rFonts w:cs="Arial"/>
          <w:b/>
          <w:sz w:val="24"/>
          <w:szCs w:val="24"/>
        </w:rPr>
        <w:t xml:space="preserve">de </w:t>
      </w:r>
      <w:r w:rsidR="00067BBE">
        <w:rPr>
          <w:rFonts w:cs="Arial"/>
          <w:b/>
          <w:sz w:val="24"/>
          <w:szCs w:val="24"/>
        </w:rPr>
        <w:t>abril</w:t>
      </w:r>
      <w:r w:rsidRPr="00EF1481">
        <w:rPr>
          <w:rFonts w:cs="Arial"/>
          <w:b/>
          <w:bCs/>
          <w:sz w:val="24"/>
          <w:szCs w:val="24"/>
        </w:rPr>
        <w:t xml:space="preserve"> </w:t>
      </w:r>
      <w:r w:rsidR="00E903F1">
        <w:rPr>
          <w:rFonts w:cs="Arial"/>
          <w:b/>
          <w:bCs/>
          <w:sz w:val="24"/>
          <w:szCs w:val="24"/>
        </w:rPr>
        <w:t>de 2026</w:t>
      </w:r>
      <w:r w:rsidR="00EF1481" w:rsidRPr="00EF1481">
        <w:rPr>
          <w:rFonts w:cs="Arial"/>
          <w:bCs/>
          <w:sz w:val="24"/>
          <w:szCs w:val="24"/>
        </w:rPr>
        <w:t xml:space="preserve"> </w:t>
      </w:r>
      <w:r w:rsidRPr="0067740C">
        <w:rPr>
          <w:rFonts w:cs="Arial"/>
          <w:bCs/>
          <w:sz w:val="24"/>
          <w:szCs w:val="24"/>
        </w:rPr>
        <w:t xml:space="preserve">podendo as propostas e os documentos serem enviados até às </w:t>
      </w:r>
      <w:r w:rsidR="00E903F1">
        <w:rPr>
          <w:rFonts w:cs="Arial"/>
          <w:b/>
          <w:sz w:val="24"/>
          <w:szCs w:val="24"/>
        </w:rPr>
        <w:t>08</w:t>
      </w:r>
      <w:r>
        <w:rPr>
          <w:rFonts w:cs="Arial"/>
          <w:b/>
          <w:sz w:val="24"/>
          <w:szCs w:val="24"/>
        </w:rPr>
        <w:t>:</w:t>
      </w:r>
      <w:r w:rsidR="00E903F1">
        <w:rPr>
          <w:rFonts w:cs="Arial"/>
          <w:b/>
          <w:sz w:val="24"/>
          <w:szCs w:val="24"/>
        </w:rPr>
        <w:t>55</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A64755">
        <w:rPr>
          <w:rFonts w:cs="Arial"/>
          <w:b/>
          <w:bCs/>
          <w:sz w:val="24"/>
          <w:szCs w:val="24"/>
        </w:rPr>
        <w:t xml:space="preserve">com início da disputa as </w:t>
      </w:r>
      <w:r w:rsidR="00E903F1">
        <w:rPr>
          <w:rFonts w:cs="Arial"/>
          <w:b/>
          <w:bCs/>
          <w:sz w:val="24"/>
          <w:szCs w:val="24"/>
        </w:rPr>
        <w:t>09:0</w:t>
      </w:r>
      <w:r w:rsidR="00FD2994" w:rsidRPr="006A540D">
        <w:rPr>
          <w:rFonts w:cs="Arial"/>
          <w:b/>
          <w:bCs/>
          <w:sz w:val="24"/>
          <w:szCs w:val="24"/>
        </w:rPr>
        <w:t>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FC1674" w:rsidRPr="00067BBE" w:rsidRDefault="00FC1674" w:rsidP="00067BBE">
      <w:pPr>
        <w:jc w:val="both"/>
        <w:rPr>
          <w:rFonts w:cs="Arial"/>
        </w:rPr>
      </w:pPr>
      <w:r w:rsidRPr="0067740C">
        <w:rPr>
          <w:rFonts w:cs="Arial"/>
          <w:sz w:val="24"/>
          <w:szCs w:val="24"/>
        </w:rPr>
        <w:t xml:space="preserve">Constitui objeto da presente licitação </w:t>
      </w:r>
      <w:r w:rsidR="00FB3F85">
        <w:rPr>
          <w:rFonts w:cs="Arial"/>
          <w:sz w:val="24"/>
          <w:szCs w:val="24"/>
        </w:rPr>
        <w:t xml:space="preserve">para </w:t>
      </w:r>
      <w:r w:rsidR="00067BBE">
        <w:rPr>
          <w:rFonts w:cs="Arial"/>
        </w:rPr>
        <w:t>AQUISIÇÃO DE MATERIAIS PARA MELHORIAS NA PRAÇA MUNICIPAL – SAGRADA FAMÍLIA - RS</w:t>
      </w:r>
      <w:r w:rsidR="001921F7">
        <w:t xml:space="preserve">, para atendimento </w:t>
      </w:r>
      <w:r w:rsidR="001166C2">
        <w:t>as demandas</w:t>
      </w:r>
      <w:r w:rsidR="001921F7">
        <w:t xml:space="preserve"> das escolas municipais</w:t>
      </w:r>
      <w:r w:rsidR="00FB3F85">
        <w:t xml:space="preserve">, visando a modernização e melhoria da infraestrutura, conforme Termo de Referência, Estudo Técnico </w:t>
      </w:r>
      <w:r w:rsidR="001166C2">
        <w:t>Preliminar,</w:t>
      </w:r>
      <w:r w:rsidR="001166C2" w:rsidRPr="0067740C">
        <w:rPr>
          <w:rFonts w:cs="Arial"/>
          <w:sz w:val="24"/>
          <w:szCs w:val="24"/>
        </w:rPr>
        <w:t xml:space="preserve"> a</w:t>
      </w:r>
      <w:r w:rsidRPr="0067740C">
        <w:rPr>
          <w:rFonts w:cs="Arial"/>
          <w:sz w:val="24"/>
          <w:szCs w:val="24"/>
        </w:rPr>
        <w:t xml:space="preserve"> serem </w:t>
      </w:r>
      <w:r w:rsidRPr="0067740C">
        <w:rPr>
          <w:rFonts w:cs="Arial"/>
          <w:sz w:val="24"/>
          <w:szCs w:val="24"/>
        </w:rPr>
        <w:lastRenderedPageBreak/>
        <w:t xml:space="preserve">executados em regime de </w:t>
      </w:r>
      <w:r w:rsidRPr="00BD3E5B">
        <w:rPr>
          <w:rFonts w:cs="Arial"/>
          <w:b/>
          <w:sz w:val="24"/>
          <w:szCs w:val="24"/>
        </w:rPr>
        <w:t xml:space="preserve">empreitada por preço </w:t>
      </w:r>
      <w:r w:rsidR="00055EDA">
        <w:rPr>
          <w:rFonts w:cs="Arial"/>
          <w:b/>
          <w:sz w:val="24"/>
          <w:szCs w:val="24"/>
        </w:rPr>
        <w:t>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40597"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sidR="00640597">
        <w:rPr>
          <w:rFonts w:cs="Arial"/>
          <w:sz w:val="24"/>
          <w:szCs w:val="24"/>
        </w:rPr>
        <w:t>e acesso por interesse próprio.</w:t>
      </w: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lastRenderedPageBreak/>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lastRenderedPageBreak/>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FC1674" w:rsidRPr="005E6927" w:rsidRDefault="00FC1674" w:rsidP="00FC1674">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633DB" w:rsidRDefault="00FC1674" w:rsidP="00FC1674">
      <w:pPr>
        <w:spacing w:line="360" w:lineRule="auto"/>
        <w:jc w:val="both"/>
        <w:rPr>
          <w:rFonts w:cs="Arial"/>
          <w:bCs/>
          <w:color w:val="FF0000"/>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lastRenderedPageBreak/>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C7126E" w:rsidP="00FC1674">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00FC1674" w:rsidRPr="00805023">
        <w:rPr>
          <w:rFonts w:eastAsia="Arial" w:cs="Arial"/>
          <w:b/>
          <w:bCs/>
          <w:color w:val="000000"/>
          <w:sz w:val="24"/>
          <w:szCs w:val="24"/>
          <w:lang w:val="pt-PT" w:eastAsia="en-US"/>
        </w:rPr>
        <w:t xml:space="preserve">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C7126E" w:rsidP="00FC1674">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00FC1674" w:rsidRPr="00805023">
        <w:rPr>
          <w:rFonts w:eastAsia="Arial" w:cs="Arial"/>
          <w:b/>
          <w:bCs/>
          <w:color w:val="000000"/>
          <w:sz w:val="24"/>
          <w:szCs w:val="24"/>
          <w:lang w:val="pt-PT" w:eastAsia="en-US"/>
        </w:rPr>
        <w:t xml:space="preserve">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640597">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lastRenderedPageBreak/>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0B5AA5" w:rsidP="00FC1674">
      <w:pPr>
        <w:pStyle w:val="Default"/>
        <w:spacing w:line="360" w:lineRule="auto"/>
        <w:jc w:val="both"/>
        <w:rPr>
          <w:b/>
        </w:rPr>
      </w:pPr>
      <w:r w:rsidRPr="001252B0">
        <w:rPr>
          <w:b/>
          <w:bCs/>
        </w:rPr>
        <w:t>7.2</w:t>
      </w:r>
      <w:r w:rsidRPr="001252B0">
        <w:rPr>
          <w:b/>
        </w:rPr>
        <w:t xml:space="preserve"> após</w:t>
      </w:r>
      <w:r w:rsidR="00FC1674" w:rsidRPr="001252B0">
        <w:rPr>
          <w:b/>
        </w:rPr>
        <w:t xml:space="preserve"> a entrega dos documentos para habilitação, não será permitida a substituição ou a apresentação de novos documentos, salvo em sede de diligência, para:</w:t>
      </w:r>
      <w:bookmarkStart w:id="9" w:name="art64i"/>
      <w:bookmarkEnd w:id="9"/>
      <w:r w:rsidR="00FC1674"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FC1674" w:rsidRPr="0067740C" w:rsidRDefault="000B5AA5"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w:t>
      </w:r>
      <w:r w:rsidR="00FC1674"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w:t>
      </w:r>
      <w:r w:rsidRPr="0067740C">
        <w:rPr>
          <w:rFonts w:ascii="Arial" w:hAnsi="Arial" w:cs="Arial"/>
          <w:color w:val="000000"/>
        </w:rPr>
        <w:lastRenderedPageBreak/>
        <w:t>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lastRenderedPageBreak/>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0" w:name="art59§2"/>
      <w:bookmarkEnd w:id="20"/>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proofErr w:type="gramStart"/>
      <w:r>
        <w:rPr>
          <w:rFonts w:ascii="Arial" w:hAnsi="Arial" w:cs="Arial"/>
          <w:b/>
          <w:bCs/>
          <w:color w:val="000000"/>
        </w:rPr>
        <w:lastRenderedPageBreak/>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2" w:name="art58§4"/>
      <w:bookmarkEnd w:id="22"/>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 xml:space="preserve">sendo assegurada, como critério do desempate, </w:t>
      </w:r>
      <w:r w:rsidRPr="0067740C">
        <w:rPr>
          <w:rFonts w:cs="Arial"/>
          <w:sz w:val="24"/>
          <w:szCs w:val="24"/>
        </w:rPr>
        <w:lastRenderedPageBreak/>
        <w:t>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lastRenderedPageBreak/>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w:t>
      </w:r>
      <w:r w:rsidRPr="0067740C">
        <w:rPr>
          <w:rFonts w:cs="Arial"/>
          <w:color w:val="000000"/>
          <w:sz w:val="24"/>
          <w:szCs w:val="24"/>
        </w:rPr>
        <w:lastRenderedPageBreak/>
        <w:t xml:space="preserve">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w:t>
      </w:r>
      <w:r w:rsidRPr="0067740C">
        <w:rPr>
          <w:rFonts w:ascii="Arial" w:hAnsi="Arial" w:cs="Arial"/>
          <w:color w:val="000000"/>
        </w:rPr>
        <w:lastRenderedPageBreak/>
        <w:t>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3" w:name="art71§1"/>
      <w:bookmarkEnd w:id="43"/>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 xml:space="preserve">entregar os </w:t>
      </w:r>
      <w:r w:rsidR="00FB3F85">
        <w:rPr>
          <w:rFonts w:cs="Arial"/>
          <w:sz w:val="24"/>
          <w:szCs w:val="24"/>
        </w:rPr>
        <w:t>equipamentos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640597">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C925D3" w:rsidRPr="00C925D3" w:rsidRDefault="00FB3F85" w:rsidP="00C925D3">
      <w:pPr>
        <w:tabs>
          <w:tab w:val="left" w:pos="1134"/>
        </w:tabs>
        <w:spacing w:line="360" w:lineRule="auto"/>
        <w:jc w:val="both"/>
        <w:rPr>
          <w:rFonts w:cs="Arial"/>
          <w:sz w:val="24"/>
          <w:szCs w:val="24"/>
        </w:rPr>
      </w:pPr>
      <w:r w:rsidRPr="00FB3F85">
        <w:rPr>
          <w:rFonts w:cs="Arial"/>
          <w:sz w:val="24"/>
          <w:szCs w:val="24"/>
        </w:rPr>
        <w:t xml:space="preserve">A entrega dos </w:t>
      </w:r>
      <w:r w:rsidR="00435479">
        <w:rPr>
          <w:rFonts w:cs="Arial"/>
          <w:sz w:val="24"/>
          <w:szCs w:val="24"/>
        </w:rPr>
        <w:t>materiais</w:t>
      </w:r>
      <w:r w:rsidRPr="00FB3F85">
        <w:rPr>
          <w:rFonts w:cs="Arial"/>
          <w:sz w:val="24"/>
          <w:szCs w:val="24"/>
        </w:rPr>
        <w:t xml:space="preserve"> deverá ser realizada na </w:t>
      </w:r>
      <w:r w:rsidRPr="00FB3F85">
        <w:rPr>
          <w:rFonts w:cs="Arial"/>
          <w:bCs/>
          <w:sz w:val="24"/>
          <w:szCs w:val="24"/>
        </w:rPr>
        <w:t xml:space="preserve">Secretaria Municipal de </w:t>
      </w:r>
      <w:r w:rsidR="00435479">
        <w:rPr>
          <w:rFonts w:cs="Arial"/>
          <w:bCs/>
          <w:sz w:val="24"/>
          <w:szCs w:val="24"/>
        </w:rPr>
        <w:t>Administração</w:t>
      </w:r>
      <w:r w:rsidRPr="00FB3F85">
        <w:rPr>
          <w:rFonts w:cs="Arial"/>
          <w:sz w:val="24"/>
          <w:szCs w:val="24"/>
        </w:rPr>
        <w:t xml:space="preserve">, situada na Rua </w:t>
      </w:r>
      <w:r w:rsidR="00435479">
        <w:rPr>
          <w:rFonts w:cs="Arial"/>
          <w:sz w:val="24"/>
          <w:szCs w:val="24"/>
        </w:rPr>
        <w:t>20 de Março, nº 99 - Centro</w:t>
      </w:r>
      <w:r w:rsidRPr="00FB3F85">
        <w:rPr>
          <w:rFonts w:cs="Arial"/>
          <w:sz w:val="24"/>
          <w:szCs w:val="24"/>
        </w:rPr>
        <w:t xml:space="preserve">, Município de Sagrada Família/RS. O objeto da presente licitação deverá ser entregue </w:t>
      </w:r>
      <w:r w:rsidRPr="00FB3F85">
        <w:rPr>
          <w:rFonts w:cs="Arial"/>
          <w:bCs/>
          <w:sz w:val="24"/>
          <w:szCs w:val="24"/>
        </w:rPr>
        <w:t xml:space="preserve">em até </w:t>
      </w:r>
      <w:r w:rsidR="00903AC6">
        <w:rPr>
          <w:rFonts w:cs="Arial"/>
          <w:bCs/>
          <w:sz w:val="24"/>
          <w:szCs w:val="24"/>
        </w:rPr>
        <w:t>10</w:t>
      </w:r>
      <w:r w:rsidRPr="00FB3F85">
        <w:rPr>
          <w:rFonts w:cs="Arial"/>
          <w:bCs/>
          <w:sz w:val="24"/>
          <w:szCs w:val="24"/>
        </w:rPr>
        <w:t xml:space="preserve"> (</w:t>
      </w:r>
      <w:r w:rsidR="00903AC6">
        <w:rPr>
          <w:rFonts w:cs="Arial"/>
          <w:bCs/>
          <w:sz w:val="24"/>
          <w:szCs w:val="24"/>
        </w:rPr>
        <w:t>dez</w:t>
      </w:r>
      <w:r w:rsidRPr="00FB3F85">
        <w:rPr>
          <w:rFonts w:cs="Arial"/>
          <w:bCs/>
          <w:sz w:val="24"/>
          <w:szCs w:val="24"/>
        </w:rPr>
        <w:t>) dias úteis</w:t>
      </w:r>
      <w:r w:rsidRPr="00FB3F85">
        <w:rPr>
          <w:rFonts w:cs="Arial"/>
          <w:sz w:val="24"/>
          <w:szCs w:val="24"/>
        </w:rPr>
        <w:t xml:space="preserve"> a contar da data da solicitação </w:t>
      </w:r>
      <w:r w:rsidR="00C925D3">
        <w:rPr>
          <w:rFonts w:cs="Arial"/>
          <w:sz w:val="24"/>
          <w:szCs w:val="24"/>
        </w:rPr>
        <w:t>e a</w:t>
      </w:r>
      <w:r w:rsidR="00903AC6">
        <w:rPr>
          <w:rFonts w:cs="Arial"/>
          <w:sz w:val="24"/>
          <w:szCs w:val="24"/>
        </w:rPr>
        <w:t xml:space="preserve"> necessidade </w:t>
      </w:r>
      <w:r w:rsidR="00435479">
        <w:rPr>
          <w:rFonts w:cs="Arial"/>
          <w:sz w:val="24"/>
          <w:szCs w:val="24"/>
        </w:rPr>
        <w:t>de fornecimento.</w:t>
      </w:r>
    </w:p>
    <w:p w:rsidR="00C925D3" w:rsidRPr="00C925D3" w:rsidRDefault="00C925D3" w:rsidP="00C925D3">
      <w:pPr>
        <w:tabs>
          <w:tab w:val="left" w:pos="1134"/>
        </w:tabs>
        <w:spacing w:line="360" w:lineRule="auto"/>
        <w:jc w:val="both"/>
        <w:rPr>
          <w:rFonts w:cs="Arial"/>
          <w:sz w:val="24"/>
          <w:szCs w:val="24"/>
        </w:rPr>
      </w:pPr>
      <w:r w:rsidRPr="00C925D3">
        <w:rPr>
          <w:rFonts w:cs="Arial"/>
          <w:sz w:val="24"/>
          <w:szCs w:val="24"/>
        </w:rPr>
        <w:t>O objeto da presente licitação deverá ser entregue no prazo máximo de até 10 (dez) dias úteis, contados a partir da data da solicitação formal da Administração.</w:t>
      </w:r>
    </w:p>
    <w:p w:rsidR="00435479" w:rsidRDefault="00C925D3" w:rsidP="00435479">
      <w:pPr>
        <w:rPr>
          <w:rFonts w:cs="Arial"/>
          <w:sz w:val="24"/>
          <w:szCs w:val="24"/>
        </w:rPr>
      </w:pPr>
      <w:r w:rsidRPr="00C925D3">
        <w:rPr>
          <w:rFonts w:cs="Arial"/>
          <w:sz w:val="24"/>
          <w:szCs w:val="24"/>
        </w:rPr>
        <w:t xml:space="preserve">O referido prazo justifica-se pela iminência </w:t>
      </w:r>
      <w:r w:rsidR="00435479">
        <w:rPr>
          <w:rFonts w:cs="Arial"/>
          <w:sz w:val="24"/>
          <w:szCs w:val="24"/>
        </w:rPr>
        <w:t xml:space="preserve">das </w:t>
      </w:r>
      <w:r w:rsidR="00435479">
        <w:rPr>
          <w:rFonts w:cs="Arial"/>
        </w:rPr>
        <w:t>MELHORIAS NA PRAÇA MUNICIPAL – SAGRADA FAMÍLIA - RS</w:t>
      </w:r>
      <w:r w:rsidRPr="00C925D3">
        <w:rPr>
          <w:rFonts w:cs="Arial"/>
          <w:sz w:val="24"/>
          <w:szCs w:val="24"/>
        </w:rPr>
        <w:t xml:space="preserve"> sendo imprescindível que os </w:t>
      </w:r>
      <w:r w:rsidR="00435479">
        <w:rPr>
          <w:rFonts w:cs="Arial"/>
          <w:sz w:val="24"/>
          <w:szCs w:val="24"/>
        </w:rPr>
        <w:t>produtos</w:t>
      </w:r>
      <w:r w:rsidRPr="00C925D3">
        <w:rPr>
          <w:rFonts w:cs="Arial"/>
          <w:sz w:val="24"/>
          <w:szCs w:val="24"/>
        </w:rPr>
        <w:t xml:space="preserve"> estejam disponíveis </w:t>
      </w:r>
      <w:r w:rsidR="00CB039A">
        <w:rPr>
          <w:rFonts w:cs="Arial"/>
          <w:sz w:val="24"/>
          <w:szCs w:val="24"/>
        </w:rPr>
        <w:t>quando solicitado</w:t>
      </w:r>
      <w:r w:rsidR="00435479">
        <w:rPr>
          <w:rFonts w:cs="Arial"/>
          <w:sz w:val="24"/>
          <w:szCs w:val="24"/>
        </w:rPr>
        <w:t>.</w:t>
      </w:r>
    </w:p>
    <w:p w:rsidR="00CB039A" w:rsidRDefault="00CB039A" w:rsidP="00435479">
      <w:pPr>
        <w:rPr>
          <w:rFonts w:cs="Arial"/>
          <w:sz w:val="24"/>
          <w:szCs w:val="24"/>
        </w:rPr>
      </w:pPr>
    </w:p>
    <w:p w:rsidR="00FC1674" w:rsidRPr="0067740C" w:rsidRDefault="00FC1674" w:rsidP="00C925D3">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lastRenderedPageBreak/>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A03AD9" w:rsidRDefault="00FC1674" w:rsidP="00FC1674">
      <w:pPr>
        <w:tabs>
          <w:tab w:val="left" w:pos="1134"/>
        </w:tabs>
        <w:spacing w:line="360" w:lineRule="auto"/>
        <w:jc w:val="both"/>
        <w:rPr>
          <w:rFonts w:cs="Arial"/>
          <w:color w:val="FF0000"/>
          <w:sz w:val="24"/>
          <w:szCs w:val="24"/>
        </w:rPr>
      </w:pPr>
      <w:r w:rsidRPr="00445675">
        <w:rPr>
          <w:rFonts w:cs="Arial"/>
          <w:b/>
          <w:sz w:val="24"/>
          <w:szCs w:val="24"/>
        </w:rPr>
        <w:t>20</w:t>
      </w:r>
      <w:r w:rsidRPr="00640597">
        <w:rPr>
          <w:rFonts w:cs="Arial"/>
          <w:b/>
          <w:sz w:val="24"/>
          <w:szCs w:val="24"/>
        </w:rPr>
        <w:t xml:space="preserve">.4. </w:t>
      </w:r>
      <w:bookmarkEnd w:id="51"/>
      <w:r w:rsidR="00640597" w:rsidRPr="00640597">
        <w:rPr>
          <w:sz w:val="24"/>
          <w:szCs w:val="24"/>
        </w:rPr>
        <w:t xml:space="preserve">A despesa decorrente desta contratação será realizada </w:t>
      </w:r>
      <w:r w:rsidR="00640597" w:rsidRPr="00640597">
        <w:rPr>
          <w:rStyle w:val="Forte"/>
          <w:sz w:val="24"/>
          <w:szCs w:val="24"/>
        </w:rPr>
        <w:t>exclusivamente mediante a dotação orçamentária anual vigente</w:t>
      </w:r>
      <w:r w:rsidR="00640597" w:rsidRPr="00640597">
        <w:rPr>
          <w:sz w:val="24"/>
          <w:szCs w:val="24"/>
        </w:rPr>
        <w:t>, garantindo a regularidade financeira e o cumprimento das normas legais.</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lastRenderedPageBreak/>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 xml:space="preserve">Os pedidos de esclarecimentos referentes ao processo licitatório e os pedidos de impugnações poderão ser enviados ao pregoeiro, até três dias úteis anteriores à data fixada para abertura da sessão </w:t>
      </w:r>
      <w:r w:rsidRPr="0067740C">
        <w:rPr>
          <w:rFonts w:cs="Arial"/>
          <w:sz w:val="24"/>
          <w:szCs w:val="24"/>
        </w:rPr>
        <w:lastRenderedPageBreak/>
        <w:t>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E80554" w:rsidRPr="00E80554" w:rsidRDefault="00FC1674" w:rsidP="00FC1674">
      <w:pPr>
        <w:tabs>
          <w:tab w:val="left" w:pos="1134"/>
        </w:tabs>
        <w:spacing w:line="360" w:lineRule="auto"/>
        <w:jc w:val="both"/>
        <w:rPr>
          <w:rFonts w:cs="Arial"/>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sidR="00E80554">
        <w:rPr>
          <w:rFonts w:cs="Arial"/>
          <w:sz w:val="24"/>
          <w:szCs w:val="24"/>
        </w:rPr>
        <w:t xml:space="preserve">por mais privilegiado que seja. </w:t>
      </w:r>
    </w:p>
    <w:p w:rsidR="00FC1674" w:rsidRPr="00EF1481" w:rsidRDefault="00FC1674" w:rsidP="00FC1674">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FC1674" w:rsidRPr="00BF6783" w:rsidRDefault="00FC1674" w:rsidP="00FC1674">
      <w:pPr>
        <w:spacing w:line="360" w:lineRule="auto"/>
        <w:jc w:val="both"/>
        <w:rPr>
          <w:rFonts w:cs="Arial"/>
          <w:color w:val="FF0000"/>
          <w:sz w:val="24"/>
          <w:szCs w:val="24"/>
        </w:rPr>
      </w:pPr>
      <w:r w:rsidRPr="00EF1481">
        <w:rPr>
          <w:rFonts w:cs="Arial"/>
          <w:sz w:val="24"/>
          <w:szCs w:val="24"/>
        </w:rPr>
        <w:t xml:space="preserve">Sagrada Família </w:t>
      </w:r>
      <w:r w:rsidR="00435479">
        <w:rPr>
          <w:rFonts w:cs="Arial"/>
          <w:color w:val="FF0000"/>
          <w:sz w:val="24"/>
          <w:szCs w:val="24"/>
        </w:rPr>
        <w:t>17</w:t>
      </w:r>
      <w:r w:rsidRPr="00396BAB">
        <w:rPr>
          <w:rFonts w:cs="Arial"/>
          <w:color w:val="FF0000"/>
          <w:sz w:val="24"/>
          <w:szCs w:val="24"/>
        </w:rPr>
        <w:t xml:space="preserve"> </w:t>
      </w:r>
      <w:r w:rsidRPr="00EF1481">
        <w:rPr>
          <w:rFonts w:cs="Arial"/>
          <w:sz w:val="24"/>
          <w:szCs w:val="24"/>
        </w:rPr>
        <w:t xml:space="preserve">de </w:t>
      </w:r>
      <w:r w:rsidR="00435479">
        <w:rPr>
          <w:rFonts w:cs="Arial"/>
          <w:sz w:val="24"/>
          <w:szCs w:val="24"/>
        </w:rPr>
        <w:t>março</w:t>
      </w:r>
      <w:r w:rsidR="001D7642">
        <w:rPr>
          <w:rFonts w:cs="Arial"/>
          <w:sz w:val="24"/>
          <w:szCs w:val="24"/>
        </w:rPr>
        <w:t xml:space="preserve"> de 2026</w:t>
      </w:r>
      <w:r w:rsidRPr="00BF6783">
        <w:rPr>
          <w:rFonts w:cs="Arial"/>
          <w:color w:val="FF0000"/>
          <w:sz w:val="24"/>
          <w:szCs w:val="24"/>
        </w:rPr>
        <w:t>.</w:t>
      </w:r>
    </w:p>
    <w:p w:rsidR="00FB0D3C" w:rsidRPr="001166C2" w:rsidRDefault="00FB0D3C" w:rsidP="001166C2">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435479" w:rsidRDefault="00435479">
      <w:pPr>
        <w:spacing w:after="160" w:line="259" w:lineRule="auto"/>
        <w:rPr>
          <w:rFonts w:ascii="Times New Roman" w:hAnsi="Times New Roman"/>
          <w:b/>
          <w:bCs/>
          <w:sz w:val="24"/>
          <w:szCs w:val="24"/>
        </w:rPr>
      </w:pPr>
      <w:r>
        <w:rPr>
          <w:rFonts w:ascii="Times New Roman" w:hAnsi="Times New Roman"/>
          <w:b/>
          <w:bCs/>
          <w:sz w:val="24"/>
          <w:szCs w:val="24"/>
        </w:rPr>
        <w:br w:type="page"/>
      </w:r>
    </w:p>
    <w:p w:rsidR="00C7126E" w:rsidRDefault="00C7126E" w:rsidP="00C7126E">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A96F60" w:rsidRPr="00A96F60" w:rsidRDefault="00A96F60" w:rsidP="00A96F60">
      <w:pPr>
        <w:spacing w:before="100" w:beforeAutospacing="1" w:after="100" w:afterAutospacing="1"/>
        <w:outlineLvl w:val="0"/>
        <w:rPr>
          <w:rFonts w:cs="Arial"/>
          <w:b/>
          <w:bCs/>
          <w:kern w:val="36"/>
          <w:sz w:val="24"/>
          <w:szCs w:val="24"/>
        </w:rPr>
      </w:pPr>
      <w:r w:rsidRPr="00A96F60">
        <w:rPr>
          <w:rFonts w:cs="Arial"/>
          <w:b/>
          <w:bCs/>
          <w:kern w:val="36"/>
          <w:sz w:val="24"/>
          <w:szCs w:val="24"/>
        </w:rPr>
        <w:t>TERMO DE REFERÊNCIA</w:t>
      </w:r>
    </w:p>
    <w:p w:rsidR="00A96F60" w:rsidRPr="00A96F60" w:rsidRDefault="00A96F60" w:rsidP="00A96F60">
      <w:pPr>
        <w:spacing w:before="100" w:beforeAutospacing="1" w:after="100" w:afterAutospacing="1"/>
        <w:rPr>
          <w:rFonts w:cs="Arial"/>
          <w:sz w:val="24"/>
          <w:szCs w:val="24"/>
        </w:rPr>
      </w:pPr>
      <w:r w:rsidRPr="00A96F60">
        <w:rPr>
          <w:rFonts w:cs="Arial"/>
          <w:b/>
          <w:bCs/>
          <w:sz w:val="24"/>
          <w:szCs w:val="24"/>
        </w:rPr>
        <w:t>Lei nº 14.133/2021</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1. IDENTIFICAÇÃO DO OBJETO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Órgão: Município de Sagrada Família/RS</w:t>
      </w:r>
      <w:r w:rsidRPr="00A96F60">
        <w:rPr>
          <w:rFonts w:cs="Arial"/>
          <w:sz w:val="24"/>
          <w:szCs w:val="24"/>
        </w:rPr>
        <w:br/>
        <w:t>Secretaria: Secretaria Municipal de Administração</w:t>
      </w:r>
      <w:r w:rsidRPr="00A96F60">
        <w:rPr>
          <w:rFonts w:cs="Arial"/>
          <w:sz w:val="24"/>
          <w:szCs w:val="24"/>
        </w:rPr>
        <w:br/>
        <w:t>Modalidade: Pregão Eletrônico</w:t>
      </w:r>
      <w:r w:rsidRPr="00A96F60">
        <w:rPr>
          <w:rFonts w:cs="Arial"/>
          <w:sz w:val="24"/>
          <w:szCs w:val="24"/>
        </w:rPr>
        <w:br/>
        <w:t>Critério de Julgamento: Menor Preço Global</w:t>
      </w:r>
    </w:p>
    <w:p w:rsidR="00A96F60" w:rsidRPr="00A96F60" w:rsidRDefault="00A96F60" w:rsidP="00A96F60">
      <w:pPr>
        <w:spacing w:before="100" w:beforeAutospacing="1" w:after="100" w:afterAutospacing="1"/>
        <w:outlineLvl w:val="2"/>
        <w:rPr>
          <w:rFonts w:cs="Arial"/>
          <w:b/>
          <w:bCs/>
          <w:sz w:val="24"/>
          <w:szCs w:val="24"/>
        </w:rPr>
      </w:pPr>
      <w:r w:rsidRPr="00A96F60">
        <w:rPr>
          <w:rFonts w:cs="Arial"/>
          <w:b/>
          <w:bCs/>
          <w:sz w:val="24"/>
          <w:szCs w:val="24"/>
        </w:rPr>
        <w:t>Objeto: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Aquisição de materiais de construção para execução de melhorias na Praça Municipal de Sagrada Família/RS, conforme condições, quantidades e exigências estabelecidas neste Termo de Referência.</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2. JUSTIFICATIVA DA CONTRATAÇÃO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 presente contratação visa atender à necessidade de revitalização da Praça Municipal, garantindo melhores condições de uso, segurança e conforto aos usuários.</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 praça é um espaço público essencial para convivência social, lazer e integração da comunidade, sendo imprescindível sua manutenção e melhoria contínua.</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 aquisição dos materiais permitirá:</w:t>
      </w:r>
    </w:p>
    <w:p w:rsidR="00A96F60" w:rsidRPr="00A96F60" w:rsidRDefault="00A96F60" w:rsidP="00A96F60">
      <w:pPr>
        <w:numPr>
          <w:ilvl w:val="0"/>
          <w:numId w:val="23"/>
        </w:numPr>
        <w:spacing w:before="100" w:beforeAutospacing="1" w:after="100" w:afterAutospacing="1" w:line="276" w:lineRule="auto"/>
        <w:jc w:val="both"/>
        <w:rPr>
          <w:rFonts w:cs="Arial"/>
          <w:sz w:val="24"/>
          <w:szCs w:val="24"/>
        </w:rPr>
      </w:pPr>
      <w:r w:rsidRPr="00A96F60">
        <w:rPr>
          <w:rFonts w:cs="Arial"/>
          <w:sz w:val="24"/>
          <w:szCs w:val="24"/>
        </w:rPr>
        <w:t>Recuperação de estruturas existentes;</w:t>
      </w:r>
    </w:p>
    <w:p w:rsidR="00A96F60" w:rsidRPr="00A96F60" w:rsidRDefault="00A96F60" w:rsidP="00A96F60">
      <w:pPr>
        <w:numPr>
          <w:ilvl w:val="0"/>
          <w:numId w:val="23"/>
        </w:numPr>
        <w:spacing w:before="100" w:beforeAutospacing="1" w:after="100" w:afterAutospacing="1" w:line="276" w:lineRule="auto"/>
        <w:jc w:val="both"/>
        <w:rPr>
          <w:rFonts w:cs="Arial"/>
          <w:sz w:val="24"/>
          <w:szCs w:val="24"/>
        </w:rPr>
      </w:pPr>
      <w:r w:rsidRPr="00A96F60">
        <w:rPr>
          <w:rFonts w:cs="Arial"/>
          <w:sz w:val="24"/>
          <w:szCs w:val="24"/>
        </w:rPr>
        <w:t>Melhoria estética e funcional do espaço;</w:t>
      </w:r>
    </w:p>
    <w:p w:rsidR="00A96F60" w:rsidRPr="00A96F60" w:rsidRDefault="00A96F60" w:rsidP="00A96F60">
      <w:pPr>
        <w:numPr>
          <w:ilvl w:val="0"/>
          <w:numId w:val="23"/>
        </w:numPr>
        <w:spacing w:before="100" w:beforeAutospacing="1" w:after="100" w:afterAutospacing="1" w:line="276" w:lineRule="auto"/>
        <w:jc w:val="both"/>
        <w:rPr>
          <w:rFonts w:cs="Arial"/>
          <w:sz w:val="24"/>
          <w:szCs w:val="24"/>
        </w:rPr>
      </w:pPr>
      <w:r w:rsidRPr="00A96F60">
        <w:rPr>
          <w:rFonts w:cs="Arial"/>
          <w:sz w:val="24"/>
          <w:szCs w:val="24"/>
        </w:rPr>
        <w:t>Adequação de ambientes como banheiros e áreas externas;</w:t>
      </w:r>
    </w:p>
    <w:p w:rsidR="00A96F60" w:rsidRPr="00A96F60" w:rsidRDefault="00A96F60" w:rsidP="00A96F60">
      <w:pPr>
        <w:numPr>
          <w:ilvl w:val="0"/>
          <w:numId w:val="23"/>
        </w:numPr>
        <w:spacing w:before="100" w:beforeAutospacing="1" w:after="100" w:afterAutospacing="1" w:line="276" w:lineRule="auto"/>
        <w:jc w:val="both"/>
        <w:rPr>
          <w:rFonts w:cs="Arial"/>
          <w:sz w:val="24"/>
          <w:szCs w:val="24"/>
        </w:rPr>
      </w:pPr>
      <w:r w:rsidRPr="00A96F60">
        <w:rPr>
          <w:rFonts w:cs="Arial"/>
          <w:sz w:val="24"/>
          <w:szCs w:val="24"/>
        </w:rPr>
        <w:t>Redução de custos com manutenções futuras.</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3. JUSTIFICATIVA DO CRITÉRIO DE JULGAMENTO (PREÇO GLOBAL)</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O julgamento por menor preço global justifica-se em razão da natureza integrada do objeto.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Os materiais a serem adquiridos compõem um conjunto único e interdependente, sendo necessários para execução de melhorias estruturais de forma contínua e padronizada.</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 contratação por preço global proporciona:</w:t>
      </w:r>
    </w:p>
    <w:p w:rsidR="00A96F60" w:rsidRPr="00A96F60" w:rsidRDefault="00A96F60" w:rsidP="00A96F60">
      <w:pPr>
        <w:numPr>
          <w:ilvl w:val="0"/>
          <w:numId w:val="24"/>
        </w:numPr>
        <w:spacing w:before="100" w:beforeAutospacing="1" w:after="100" w:afterAutospacing="1" w:line="276" w:lineRule="auto"/>
        <w:jc w:val="both"/>
        <w:rPr>
          <w:rFonts w:cs="Arial"/>
          <w:sz w:val="24"/>
          <w:szCs w:val="24"/>
        </w:rPr>
      </w:pPr>
      <w:r w:rsidRPr="00A96F60">
        <w:rPr>
          <w:rFonts w:cs="Arial"/>
          <w:sz w:val="24"/>
          <w:szCs w:val="24"/>
        </w:rPr>
        <w:t>Padronização dos materiais utilizados;</w:t>
      </w:r>
    </w:p>
    <w:p w:rsidR="00A96F60" w:rsidRPr="00A96F60" w:rsidRDefault="00A96F60" w:rsidP="00A96F60">
      <w:pPr>
        <w:numPr>
          <w:ilvl w:val="0"/>
          <w:numId w:val="24"/>
        </w:numPr>
        <w:spacing w:before="100" w:beforeAutospacing="1" w:after="100" w:afterAutospacing="1" w:line="276" w:lineRule="auto"/>
        <w:jc w:val="both"/>
        <w:rPr>
          <w:rFonts w:cs="Arial"/>
          <w:sz w:val="24"/>
          <w:szCs w:val="24"/>
        </w:rPr>
      </w:pPr>
      <w:r w:rsidRPr="00A96F60">
        <w:rPr>
          <w:rFonts w:cs="Arial"/>
          <w:sz w:val="24"/>
          <w:szCs w:val="24"/>
        </w:rPr>
        <w:lastRenderedPageBreak/>
        <w:t>Maior eficiência logística;</w:t>
      </w:r>
    </w:p>
    <w:p w:rsidR="00A96F60" w:rsidRPr="00A96F60" w:rsidRDefault="00A96F60" w:rsidP="00A96F60">
      <w:pPr>
        <w:numPr>
          <w:ilvl w:val="0"/>
          <w:numId w:val="24"/>
        </w:numPr>
        <w:spacing w:before="100" w:beforeAutospacing="1" w:after="100" w:afterAutospacing="1" w:line="276" w:lineRule="auto"/>
        <w:jc w:val="both"/>
        <w:rPr>
          <w:rFonts w:cs="Arial"/>
          <w:sz w:val="24"/>
          <w:szCs w:val="24"/>
        </w:rPr>
      </w:pPr>
      <w:r w:rsidRPr="00A96F60">
        <w:rPr>
          <w:rFonts w:cs="Arial"/>
          <w:sz w:val="24"/>
          <w:szCs w:val="24"/>
        </w:rPr>
        <w:t>Redução de riscos de incompatibilidade entre itens;</w:t>
      </w:r>
    </w:p>
    <w:p w:rsidR="00A96F60" w:rsidRPr="00A96F60" w:rsidRDefault="00A96F60" w:rsidP="00A96F60">
      <w:pPr>
        <w:numPr>
          <w:ilvl w:val="0"/>
          <w:numId w:val="24"/>
        </w:numPr>
        <w:spacing w:before="100" w:beforeAutospacing="1" w:after="100" w:afterAutospacing="1" w:line="276" w:lineRule="auto"/>
        <w:jc w:val="both"/>
        <w:rPr>
          <w:rFonts w:cs="Arial"/>
          <w:sz w:val="24"/>
          <w:szCs w:val="24"/>
        </w:rPr>
      </w:pPr>
      <w:r w:rsidRPr="00A96F60">
        <w:rPr>
          <w:rFonts w:cs="Arial"/>
          <w:sz w:val="24"/>
          <w:szCs w:val="24"/>
        </w:rPr>
        <w:t>Diminuição da complexidade na gestão contratual;</w:t>
      </w:r>
    </w:p>
    <w:p w:rsidR="00A96F60" w:rsidRPr="00A96F60" w:rsidRDefault="00A96F60" w:rsidP="00A96F60">
      <w:pPr>
        <w:numPr>
          <w:ilvl w:val="0"/>
          <w:numId w:val="24"/>
        </w:numPr>
        <w:spacing w:before="100" w:beforeAutospacing="1" w:after="100" w:afterAutospacing="1" w:line="276" w:lineRule="auto"/>
        <w:jc w:val="both"/>
        <w:rPr>
          <w:rFonts w:cs="Arial"/>
          <w:sz w:val="24"/>
          <w:szCs w:val="24"/>
        </w:rPr>
      </w:pPr>
      <w:r w:rsidRPr="00A96F60">
        <w:rPr>
          <w:rFonts w:cs="Arial"/>
          <w:sz w:val="24"/>
          <w:szCs w:val="24"/>
        </w:rPr>
        <w:t>Garantia da execução completa do objeto sem interrupções.</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Dessa forma, a adoção do critério global mostra-se mais vantajosa para a Administração Pública.</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4. DESCRIÇÃO DA SOLUÇÃO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 solução consiste na aquisição de materiais de construção, incluindo, entre outros:</w:t>
      </w:r>
    </w:p>
    <w:p w:rsidR="00A96F60" w:rsidRPr="00A96F60" w:rsidRDefault="00A96F60" w:rsidP="00A96F60">
      <w:pPr>
        <w:numPr>
          <w:ilvl w:val="0"/>
          <w:numId w:val="25"/>
        </w:numPr>
        <w:spacing w:before="100" w:beforeAutospacing="1" w:after="100" w:afterAutospacing="1" w:line="276" w:lineRule="auto"/>
        <w:jc w:val="both"/>
        <w:rPr>
          <w:rFonts w:cs="Arial"/>
          <w:sz w:val="24"/>
          <w:szCs w:val="24"/>
        </w:rPr>
      </w:pPr>
      <w:r w:rsidRPr="00A96F60">
        <w:rPr>
          <w:rFonts w:cs="Arial"/>
          <w:sz w:val="24"/>
          <w:szCs w:val="24"/>
        </w:rPr>
        <w:t>Cimento, areia, brita e cal;</w:t>
      </w:r>
    </w:p>
    <w:p w:rsidR="00A96F60" w:rsidRPr="00A96F60" w:rsidRDefault="00A96F60" w:rsidP="00A96F60">
      <w:pPr>
        <w:numPr>
          <w:ilvl w:val="0"/>
          <w:numId w:val="25"/>
        </w:numPr>
        <w:spacing w:before="100" w:beforeAutospacing="1" w:after="100" w:afterAutospacing="1" w:line="276" w:lineRule="auto"/>
        <w:jc w:val="both"/>
        <w:rPr>
          <w:rFonts w:cs="Arial"/>
          <w:sz w:val="24"/>
          <w:szCs w:val="24"/>
        </w:rPr>
      </w:pPr>
      <w:r w:rsidRPr="00A96F60">
        <w:rPr>
          <w:rFonts w:cs="Arial"/>
          <w:sz w:val="24"/>
          <w:szCs w:val="24"/>
        </w:rPr>
        <w:t>Tijolos, blocos e materiais estruturais;</w:t>
      </w:r>
    </w:p>
    <w:p w:rsidR="00A96F60" w:rsidRPr="00A96F60" w:rsidRDefault="00A96F60" w:rsidP="00A96F60">
      <w:pPr>
        <w:numPr>
          <w:ilvl w:val="0"/>
          <w:numId w:val="25"/>
        </w:numPr>
        <w:spacing w:before="100" w:beforeAutospacing="1" w:after="100" w:afterAutospacing="1" w:line="276" w:lineRule="auto"/>
        <w:jc w:val="both"/>
        <w:rPr>
          <w:rFonts w:cs="Arial"/>
          <w:sz w:val="24"/>
          <w:szCs w:val="24"/>
        </w:rPr>
      </w:pPr>
      <w:r w:rsidRPr="00A96F60">
        <w:rPr>
          <w:rFonts w:cs="Arial"/>
          <w:sz w:val="24"/>
          <w:szCs w:val="24"/>
        </w:rPr>
        <w:t>Materiais para cobertura e acabamento;</w:t>
      </w:r>
    </w:p>
    <w:p w:rsidR="00A96F60" w:rsidRPr="00A96F60" w:rsidRDefault="00A96F60" w:rsidP="00A96F60">
      <w:pPr>
        <w:numPr>
          <w:ilvl w:val="0"/>
          <w:numId w:val="25"/>
        </w:numPr>
        <w:spacing w:before="100" w:beforeAutospacing="1" w:after="100" w:afterAutospacing="1" w:line="276" w:lineRule="auto"/>
        <w:jc w:val="both"/>
        <w:rPr>
          <w:rFonts w:cs="Arial"/>
          <w:sz w:val="24"/>
          <w:szCs w:val="24"/>
        </w:rPr>
      </w:pPr>
      <w:r w:rsidRPr="00A96F60">
        <w:rPr>
          <w:rFonts w:cs="Arial"/>
          <w:sz w:val="24"/>
          <w:szCs w:val="24"/>
        </w:rPr>
        <w:t>Materiais para pintura e revestimento;</w:t>
      </w:r>
    </w:p>
    <w:p w:rsidR="00A96F60" w:rsidRPr="00A96F60" w:rsidRDefault="00A96F60" w:rsidP="00A96F60">
      <w:pPr>
        <w:numPr>
          <w:ilvl w:val="0"/>
          <w:numId w:val="25"/>
        </w:numPr>
        <w:spacing w:before="100" w:beforeAutospacing="1" w:after="100" w:afterAutospacing="1" w:line="276" w:lineRule="auto"/>
        <w:jc w:val="both"/>
        <w:rPr>
          <w:rFonts w:cs="Arial"/>
          <w:sz w:val="24"/>
          <w:szCs w:val="24"/>
        </w:rPr>
      </w:pPr>
      <w:r w:rsidRPr="00A96F60">
        <w:rPr>
          <w:rFonts w:cs="Arial"/>
          <w:sz w:val="24"/>
          <w:szCs w:val="24"/>
        </w:rPr>
        <w:t>Itens para reparos em banheiros e áreas externas.</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As especificações completas constam na planilha orçamentária anexa ao processo.</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5. ESTIMATIVA DO VALOR DA CONTRATAÇÃO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 xml:space="preserve">Valor estimado: </w:t>
      </w:r>
      <w:r w:rsidRPr="00A96F60">
        <w:rPr>
          <w:rFonts w:cs="Arial"/>
          <w:b/>
          <w:bCs/>
          <w:sz w:val="24"/>
          <w:szCs w:val="24"/>
        </w:rPr>
        <w:t>R$ 60.419,04</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O valor foi obtido com base em levantamento técnico e utilização de referências oficiais (SINAPI), conforme planilha orçamentária.</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6. PRAZO E CONDIÇÕES DE ENTREGA</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 entrega dos materiais deverá ocorrer:</w:t>
      </w:r>
    </w:p>
    <w:p w:rsidR="00A96F60" w:rsidRPr="00A96F60" w:rsidRDefault="00A96F60" w:rsidP="00A96F60">
      <w:pPr>
        <w:numPr>
          <w:ilvl w:val="0"/>
          <w:numId w:val="26"/>
        </w:numPr>
        <w:spacing w:before="100" w:beforeAutospacing="1" w:after="100" w:afterAutospacing="1" w:line="276" w:lineRule="auto"/>
        <w:jc w:val="both"/>
        <w:rPr>
          <w:rFonts w:cs="Arial"/>
          <w:sz w:val="24"/>
          <w:szCs w:val="24"/>
        </w:rPr>
      </w:pPr>
      <w:r w:rsidRPr="00A96F60">
        <w:rPr>
          <w:rFonts w:cs="Arial"/>
          <w:sz w:val="24"/>
          <w:szCs w:val="24"/>
        </w:rPr>
        <w:t xml:space="preserve">Em até </w:t>
      </w:r>
      <w:r w:rsidRPr="00A96F60">
        <w:rPr>
          <w:rFonts w:cs="Arial"/>
          <w:b/>
          <w:bCs/>
          <w:sz w:val="24"/>
          <w:szCs w:val="24"/>
        </w:rPr>
        <w:t>10 (dez) dias úteis</w:t>
      </w:r>
      <w:r w:rsidRPr="00A96F60">
        <w:rPr>
          <w:rFonts w:cs="Arial"/>
          <w:sz w:val="24"/>
          <w:szCs w:val="24"/>
        </w:rPr>
        <w:t xml:space="preserve"> após a solicitação formal da Administração;</w:t>
      </w:r>
    </w:p>
    <w:p w:rsidR="00A96F60" w:rsidRPr="00A96F60" w:rsidRDefault="00A96F60" w:rsidP="00A96F60">
      <w:pPr>
        <w:numPr>
          <w:ilvl w:val="0"/>
          <w:numId w:val="26"/>
        </w:numPr>
        <w:spacing w:before="100" w:beforeAutospacing="1" w:after="100" w:afterAutospacing="1" w:line="276" w:lineRule="auto"/>
        <w:jc w:val="both"/>
        <w:rPr>
          <w:rFonts w:cs="Arial"/>
          <w:sz w:val="24"/>
          <w:szCs w:val="24"/>
        </w:rPr>
      </w:pPr>
      <w:r w:rsidRPr="00A96F60">
        <w:rPr>
          <w:rFonts w:cs="Arial"/>
          <w:sz w:val="24"/>
          <w:szCs w:val="24"/>
        </w:rPr>
        <w:t>No endereço: Secretaria Municipal de Administração – Rua 20 de Março, nº 99, Centro, Sagrada Família/RS.</w:t>
      </w:r>
    </w:p>
    <w:p w:rsidR="00A96F60" w:rsidRPr="00A96F60" w:rsidRDefault="00A96F60" w:rsidP="00A96F60">
      <w:pPr>
        <w:spacing w:before="100" w:beforeAutospacing="1" w:after="100" w:afterAutospacing="1"/>
        <w:outlineLvl w:val="2"/>
        <w:rPr>
          <w:rFonts w:cs="Arial"/>
          <w:b/>
          <w:bCs/>
          <w:sz w:val="24"/>
          <w:szCs w:val="24"/>
        </w:rPr>
      </w:pPr>
      <w:r w:rsidRPr="00A96F60">
        <w:rPr>
          <w:rFonts w:cs="Arial"/>
          <w:b/>
          <w:bCs/>
          <w:sz w:val="24"/>
          <w:szCs w:val="24"/>
        </w:rPr>
        <w:t>Justificativa do prazo: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O prazo reduzido se justifica pela necessidade de execução das melhorias na praça, evitando atrasos e prejuízos ao uso do espaço público.</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7. CONDIÇÕES DE FORNECIMENTO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lastRenderedPageBreak/>
        <w:t>A contratada deverá:</w:t>
      </w:r>
    </w:p>
    <w:p w:rsidR="00A96F60" w:rsidRPr="00A96F60" w:rsidRDefault="00A96F60" w:rsidP="00A96F60">
      <w:pPr>
        <w:numPr>
          <w:ilvl w:val="0"/>
          <w:numId w:val="27"/>
        </w:numPr>
        <w:spacing w:before="100" w:beforeAutospacing="1" w:after="100" w:afterAutospacing="1" w:line="276" w:lineRule="auto"/>
        <w:jc w:val="both"/>
        <w:rPr>
          <w:rFonts w:cs="Arial"/>
          <w:sz w:val="24"/>
          <w:szCs w:val="24"/>
        </w:rPr>
      </w:pPr>
      <w:r w:rsidRPr="00A96F60">
        <w:rPr>
          <w:rFonts w:cs="Arial"/>
          <w:sz w:val="24"/>
          <w:szCs w:val="24"/>
        </w:rPr>
        <w:t>Fornecer materiais novos, de primeira qualidade;</w:t>
      </w:r>
    </w:p>
    <w:p w:rsidR="00A96F60" w:rsidRPr="00A96F60" w:rsidRDefault="00A96F60" w:rsidP="00A96F60">
      <w:pPr>
        <w:numPr>
          <w:ilvl w:val="0"/>
          <w:numId w:val="27"/>
        </w:numPr>
        <w:spacing w:before="100" w:beforeAutospacing="1" w:after="100" w:afterAutospacing="1" w:line="276" w:lineRule="auto"/>
        <w:jc w:val="both"/>
        <w:rPr>
          <w:rFonts w:cs="Arial"/>
          <w:sz w:val="24"/>
          <w:szCs w:val="24"/>
        </w:rPr>
      </w:pPr>
      <w:r w:rsidRPr="00A96F60">
        <w:rPr>
          <w:rFonts w:cs="Arial"/>
          <w:sz w:val="24"/>
          <w:szCs w:val="24"/>
        </w:rPr>
        <w:t>Garantir que os produtos atendam às normas técnicas aplicáveis;</w:t>
      </w:r>
    </w:p>
    <w:p w:rsidR="00A96F60" w:rsidRPr="00A96F60" w:rsidRDefault="00A96F60" w:rsidP="00A96F60">
      <w:pPr>
        <w:numPr>
          <w:ilvl w:val="0"/>
          <w:numId w:val="27"/>
        </w:numPr>
        <w:spacing w:before="100" w:beforeAutospacing="1" w:after="100" w:afterAutospacing="1" w:line="276" w:lineRule="auto"/>
        <w:jc w:val="both"/>
        <w:rPr>
          <w:rFonts w:cs="Arial"/>
          <w:sz w:val="24"/>
          <w:szCs w:val="24"/>
        </w:rPr>
      </w:pPr>
      <w:r w:rsidRPr="00A96F60">
        <w:rPr>
          <w:rFonts w:cs="Arial"/>
          <w:sz w:val="24"/>
          <w:szCs w:val="24"/>
        </w:rPr>
        <w:t>Entregar os materiais devidamente acondicionados;</w:t>
      </w:r>
    </w:p>
    <w:p w:rsidR="00A96F60" w:rsidRPr="00A96F60" w:rsidRDefault="00A96F60" w:rsidP="00A96F60">
      <w:pPr>
        <w:numPr>
          <w:ilvl w:val="0"/>
          <w:numId w:val="27"/>
        </w:numPr>
        <w:spacing w:before="100" w:beforeAutospacing="1" w:after="100" w:afterAutospacing="1" w:line="276" w:lineRule="auto"/>
        <w:jc w:val="both"/>
        <w:rPr>
          <w:rFonts w:cs="Arial"/>
          <w:sz w:val="24"/>
          <w:szCs w:val="24"/>
        </w:rPr>
      </w:pPr>
      <w:r w:rsidRPr="00A96F60">
        <w:rPr>
          <w:rFonts w:cs="Arial"/>
          <w:sz w:val="24"/>
          <w:szCs w:val="24"/>
        </w:rPr>
        <w:t>Substituir, às suas expensas, qualquer item com defeito ou fora das especificações.</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8. OBRIGAÇÕES DA CONTRATADA</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São obrigações da contratada:</w:t>
      </w:r>
    </w:p>
    <w:p w:rsidR="00A96F60" w:rsidRPr="00A96F60" w:rsidRDefault="00A96F60" w:rsidP="00A96F60">
      <w:pPr>
        <w:numPr>
          <w:ilvl w:val="0"/>
          <w:numId w:val="28"/>
        </w:numPr>
        <w:spacing w:before="100" w:beforeAutospacing="1" w:after="100" w:afterAutospacing="1" w:line="276" w:lineRule="auto"/>
        <w:jc w:val="both"/>
        <w:rPr>
          <w:rFonts w:cs="Arial"/>
          <w:sz w:val="24"/>
          <w:szCs w:val="24"/>
        </w:rPr>
      </w:pPr>
      <w:r w:rsidRPr="00A96F60">
        <w:rPr>
          <w:rFonts w:cs="Arial"/>
          <w:sz w:val="24"/>
          <w:szCs w:val="24"/>
        </w:rPr>
        <w:t>Cumprir integralmente as condições do contrato;</w:t>
      </w:r>
    </w:p>
    <w:p w:rsidR="00A96F60" w:rsidRPr="00A96F60" w:rsidRDefault="00A96F60" w:rsidP="00A96F60">
      <w:pPr>
        <w:numPr>
          <w:ilvl w:val="0"/>
          <w:numId w:val="28"/>
        </w:numPr>
        <w:spacing w:before="100" w:beforeAutospacing="1" w:after="100" w:afterAutospacing="1" w:line="276" w:lineRule="auto"/>
        <w:jc w:val="both"/>
        <w:rPr>
          <w:rFonts w:cs="Arial"/>
          <w:sz w:val="24"/>
          <w:szCs w:val="24"/>
        </w:rPr>
      </w:pPr>
      <w:r w:rsidRPr="00A96F60">
        <w:rPr>
          <w:rFonts w:cs="Arial"/>
          <w:sz w:val="24"/>
          <w:szCs w:val="24"/>
        </w:rPr>
        <w:t>Entregar os materiais conforme especificações;</w:t>
      </w:r>
    </w:p>
    <w:p w:rsidR="00A96F60" w:rsidRPr="00A96F60" w:rsidRDefault="00A96F60" w:rsidP="00A96F60">
      <w:pPr>
        <w:numPr>
          <w:ilvl w:val="0"/>
          <w:numId w:val="28"/>
        </w:numPr>
        <w:spacing w:before="100" w:beforeAutospacing="1" w:after="100" w:afterAutospacing="1" w:line="276" w:lineRule="auto"/>
        <w:jc w:val="both"/>
        <w:rPr>
          <w:rFonts w:cs="Arial"/>
          <w:sz w:val="24"/>
          <w:szCs w:val="24"/>
        </w:rPr>
      </w:pPr>
      <w:r w:rsidRPr="00A96F60">
        <w:rPr>
          <w:rFonts w:cs="Arial"/>
          <w:sz w:val="24"/>
          <w:szCs w:val="24"/>
        </w:rPr>
        <w:t>Responsabilizar-se por transporte, carga e descarga;</w:t>
      </w:r>
    </w:p>
    <w:p w:rsidR="00A96F60" w:rsidRPr="00A96F60" w:rsidRDefault="00A96F60" w:rsidP="00A96F60">
      <w:pPr>
        <w:numPr>
          <w:ilvl w:val="0"/>
          <w:numId w:val="28"/>
        </w:numPr>
        <w:spacing w:before="100" w:beforeAutospacing="1" w:after="100" w:afterAutospacing="1" w:line="276" w:lineRule="auto"/>
        <w:jc w:val="both"/>
        <w:rPr>
          <w:rFonts w:cs="Arial"/>
          <w:sz w:val="24"/>
          <w:szCs w:val="24"/>
        </w:rPr>
      </w:pPr>
      <w:r w:rsidRPr="00A96F60">
        <w:rPr>
          <w:rFonts w:cs="Arial"/>
          <w:sz w:val="24"/>
          <w:szCs w:val="24"/>
        </w:rPr>
        <w:t>Substituir produtos defeituosos;</w:t>
      </w:r>
    </w:p>
    <w:p w:rsidR="00A96F60" w:rsidRPr="00A96F60" w:rsidRDefault="00A96F60" w:rsidP="00A96F60">
      <w:pPr>
        <w:numPr>
          <w:ilvl w:val="0"/>
          <w:numId w:val="28"/>
        </w:numPr>
        <w:spacing w:before="100" w:beforeAutospacing="1" w:after="100" w:afterAutospacing="1" w:line="276" w:lineRule="auto"/>
        <w:jc w:val="both"/>
        <w:rPr>
          <w:rFonts w:cs="Arial"/>
          <w:sz w:val="24"/>
          <w:szCs w:val="24"/>
        </w:rPr>
      </w:pPr>
      <w:r w:rsidRPr="00A96F60">
        <w:rPr>
          <w:rFonts w:cs="Arial"/>
          <w:sz w:val="24"/>
          <w:szCs w:val="24"/>
        </w:rPr>
        <w:t>Manter regularidade fiscal e trabalhista durante a execução.</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9. OBRIGAÇÕES DA CONTRATANTE</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Compete à Administração:</w:t>
      </w:r>
    </w:p>
    <w:p w:rsidR="00A96F60" w:rsidRPr="00A96F60" w:rsidRDefault="00A96F60" w:rsidP="00A96F60">
      <w:pPr>
        <w:numPr>
          <w:ilvl w:val="0"/>
          <w:numId w:val="29"/>
        </w:numPr>
        <w:spacing w:before="100" w:beforeAutospacing="1" w:after="100" w:afterAutospacing="1" w:line="276" w:lineRule="auto"/>
        <w:jc w:val="both"/>
        <w:rPr>
          <w:rFonts w:cs="Arial"/>
          <w:sz w:val="24"/>
          <w:szCs w:val="24"/>
        </w:rPr>
      </w:pPr>
      <w:r w:rsidRPr="00A96F60">
        <w:rPr>
          <w:rFonts w:cs="Arial"/>
          <w:sz w:val="24"/>
          <w:szCs w:val="24"/>
        </w:rPr>
        <w:t>Receber e conferir os materiais;</w:t>
      </w:r>
    </w:p>
    <w:p w:rsidR="00A96F60" w:rsidRPr="00A96F60" w:rsidRDefault="00A96F60" w:rsidP="00A96F60">
      <w:pPr>
        <w:numPr>
          <w:ilvl w:val="0"/>
          <w:numId w:val="29"/>
        </w:numPr>
        <w:spacing w:before="100" w:beforeAutospacing="1" w:after="100" w:afterAutospacing="1" w:line="276" w:lineRule="auto"/>
        <w:jc w:val="both"/>
        <w:rPr>
          <w:rFonts w:cs="Arial"/>
          <w:sz w:val="24"/>
          <w:szCs w:val="24"/>
        </w:rPr>
      </w:pPr>
      <w:r w:rsidRPr="00A96F60">
        <w:rPr>
          <w:rFonts w:cs="Arial"/>
          <w:sz w:val="24"/>
          <w:szCs w:val="24"/>
        </w:rPr>
        <w:t>Acompanhar e fiscalizar a execução;</w:t>
      </w:r>
    </w:p>
    <w:p w:rsidR="00A96F60" w:rsidRPr="00A96F60" w:rsidRDefault="00A96F60" w:rsidP="00A96F60">
      <w:pPr>
        <w:numPr>
          <w:ilvl w:val="0"/>
          <w:numId w:val="29"/>
        </w:numPr>
        <w:spacing w:before="100" w:beforeAutospacing="1" w:after="100" w:afterAutospacing="1" w:line="276" w:lineRule="auto"/>
        <w:jc w:val="both"/>
        <w:rPr>
          <w:rFonts w:cs="Arial"/>
          <w:sz w:val="24"/>
          <w:szCs w:val="24"/>
        </w:rPr>
      </w:pPr>
      <w:r w:rsidRPr="00A96F60">
        <w:rPr>
          <w:rFonts w:cs="Arial"/>
          <w:sz w:val="24"/>
          <w:szCs w:val="24"/>
        </w:rPr>
        <w:t>Efetuar o pagamento conforme condições estabelecidas;</w:t>
      </w:r>
    </w:p>
    <w:p w:rsidR="00A96F60" w:rsidRPr="00A96F60" w:rsidRDefault="00A96F60" w:rsidP="00A96F60">
      <w:pPr>
        <w:numPr>
          <w:ilvl w:val="0"/>
          <w:numId w:val="29"/>
        </w:numPr>
        <w:spacing w:before="100" w:beforeAutospacing="1" w:after="100" w:afterAutospacing="1" w:line="276" w:lineRule="auto"/>
        <w:jc w:val="both"/>
        <w:rPr>
          <w:rFonts w:cs="Arial"/>
          <w:sz w:val="24"/>
          <w:szCs w:val="24"/>
        </w:rPr>
      </w:pPr>
      <w:r w:rsidRPr="00A96F60">
        <w:rPr>
          <w:rFonts w:cs="Arial"/>
          <w:sz w:val="24"/>
          <w:szCs w:val="24"/>
        </w:rPr>
        <w:t>Notificar a contratada em caso de irregularidades.</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10. CRITÉRIO DE ACEITAÇÃO DO OBJETO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Os materiais serão recebidos:</w:t>
      </w:r>
    </w:p>
    <w:p w:rsidR="00A96F60" w:rsidRPr="00A96F60" w:rsidRDefault="00A96F60" w:rsidP="00A96F60">
      <w:pPr>
        <w:numPr>
          <w:ilvl w:val="0"/>
          <w:numId w:val="30"/>
        </w:numPr>
        <w:spacing w:before="100" w:beforeAutospacing="1" w:after="100" w:afterAutospacing="1" w:line="276" w:lineRule="auto"/>
        <w:jc w:val="both"/>
        <w:rPr>
          <w:rFonts w:cs="Arial"/>
          <w:sz w:val="24"/>
          <w:szCs w:val="24"/>
        </w:rPr>
      </w:pPr>
      <w:r w:rsidRPr="00A96F60">
        <w:rPr>
          <w:rFonts w:cs="Arial"/>
          <w:b/>
          <w:bCs/>
          <w:sz w:val="24"/>
          <w:szCs w:val="24"/>
        </w:rPr>
        <w:t>Provisoriamente:</w:t>
      </w:r>
      <w:r w:rsidRPr="00A96F60">
        <w:rPr>
          <w:rFonts w:cs="Arial"/>
          <w:sz w:val="24"/>
          <w:szCs w:val="24"/>
        </w:rPr>
        <w:t xml:space="preserve"> no ato da entrega;</w:t>
      </w:r>
    </w:p>
    <w:p w:rsidR="00A96F60" w:rsidRPr="00A96F60" w:rsidRDefault="00A96F60" w:rsidP="00A96F60">
      <w:pPr>
        <w:numPr>
          <w:ilvl w:val="0"/>
          <w:numId w:val="30"/>
        </w:numPr>
        <w:spacing w:before="100" w:beforeAutospacing="1" w:after="100" w:afterAutospacing="1" w:line="276" w:lineRule="auto"/>
        <w:jc w:val="both"/>
        <w:rPr>
          <w:rFonts w:cs="Arial"/>
          <w:sz w:val="24"/>
          <w:szCs w:val="24"/>
        </w:rPr>
      </w:pPr>
      <w:r w:rsidRPr="00A96F60">
        <w:rPr>
          <w:rFonts w:cs="Arial"/>
          <w:b/>
          <w:bCs/>
          <w:sz w:val="24"/>
          <w:szCs w:val="24"/>
        </w:rPr>
        <w:t>Definitivamente:</w:t>
      </w:r>
      <w:r w:rsidRPr="00A96F60">
        <w:rPr>
          <w:rFonts w:cs="Arial"/>
          <w:sz w:val="24"/>
          <w:szCs w:val="24"/>
        </w:rPr>
        <w:t xml:space="preserve"> após conferência e verificação da conformidade com as especificações.</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Itens em desacordo serão rejeitados.</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11. FORMA DE PAGAMENTO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O pagamento será efetuado:</w:t>
      </w:r>
    </w:p>
    <w:p w:rsidR="00A96F60" w:rsidRPr="00A96F60" w:rsidRDefault="00A96F60" w:rsidP="00A96F60">
      <w:pPr>
        <w:numPr>
          <w:ilvl w:val="0"/>
          <w:numId w:val="31"/>
        </w:numPr>
        <w:spacing w:before="100" w:beforeAutospacing="1" w:after="100" w:afterAutospacing="1" w:line="276" w:lineRule="auto"/>
        <w:jc w:val="both"/>
        <w:rPr>
          <w:rFonts w:cs="Arial"/>
          <w:sz w:val="24"/>
          <w:szCs w:val="24"/>
        </w:rPr>
      </w:pPr>
      <w:r w:rsidRPr="00A96F60">
        <w:rPr>
          <w:rFonts w:cs="Arial"/>
          <w:sz w:val="24"/>
          <w:szCs w:val="24"/>
        </w:rPr>
        <w:t>Após a entrega dos materiais;</w:t>
      </w:r>
    </w:p>
    <w:p w:rsidR="00A96F60" w:rsidRPr="00A96F60" w:rsidRDefault="00A96F60" w:rsidP="00A96F60">
      <w:pPr>
        <w:numPr>
          <w:ilvl w:val="0"/>
          <w:numId w:val="31"/>
        </w:numPr>
        <w:spacing w:before="100" w:beforeAutospacing="1" w:after="100" w:afterAutospacing="1" w:line="276" w:lineRule="auto"/>
        <w:jc w:val="both"/>
        <w:rPr>
          <w:rFonts w:cs="Arial"/>
          <w:sz w:val="24"/>
          <w:szCs w:val="24"/>
        </w:rPr>
      </w:pPr>
      <w:r w:rsidRPr="00A96F60">
        <w:rPr>
          <w:rFonts w:cs="Arial"/>
          <w:sz w:val="24"/>
          <w:szCs w:val="24"/>
        </w:rPr>
        <w:t>Mediante apresentação de nota fiscal;</w:t>
      </w:r>
    </w:p>
    <w:p w:rsidR="00A96F60" w:rsidRPr="00A96F60" w:rsidRDefault="00A96F60" w:rsidP="00A96F60">
      <w:pPr>
        <w:numPr>
          <w:ilvl w:val="0"/>
          <w:numId w:val="31"/>
        </w:numPr>
        <w:spacing w:before="100" w:beforeAutospacing="1" w:after="100" w:afterAutospacing="1" w:line="276" w:lineRule="auto"/>
        <w:jc w:val="both"/>
        <w:rPr>
          <w:rFonts w:cs="Arial"/>
          <w:sz w:val="24"/>
          <w:szCs w:val="24"/>
        </w:rPr>
      </w:pPr>
      <w:r w:rsidRPr="00A96F60">
        <w:rPr>
          <w:rFonts w:cs="Arial"/>
          <w:sz w:val="24"/>
          <w:szCs w:val="24"/>
        </w:rPr>
        <w:lastRenderedPageBreak/>
        <w:t>Após conferência e atesto do setor competente.</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12. VIGÊNCIA DO CONTRATO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 xml:space="preserve">A vigência será de até </w:t>
      </w:r>
      <w:r w:rsidRPr="00A96F60">
        <w:rPr>
          <w:rFonts w:cs="Arial"/>
          <w:b/>
          <w:bCs/>
          <w:sz w:val="24"/>
          <w:szCs w:val="24"/>
        </w:rPr>
        <w:t>12 (doze) meses</w:t>
      </w:r>
      <w:r w:rsidRPr="00A96F60">
        <w:rPr>
          <w:rFonts w:cs="Arial"/>
          <w:sz w:val="24"/>
          <w:szCs w:val="24"/>
        </w:rPr>
        <w:t>, podendo ser prorrogada conforme legislação vigente.</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13. FISCALIZAÇÃO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 fiscalização será realizada por servidor designado pela Secretaria Municipal de Administração, responsável por:</w:t>
      </w:r>
    </w:p>
    <w:p w:rsidR="00A96F60" w:rsidRPr="00A96F60" w:rsidRDefault="00A96F60" w:rsidP="00A96F60">
      <w:pPr>
        <w:numPr>
          <w:ilvl w:val="0"/>
          <w:numId w:val="32"/>
        </w:numPr>
        <w:spacing w:before="100" w:beforeAutospacing="1" w:after="100" w:afterAutospacing="1" w:line="276" w:lineRule="auto"/>
        <w:jc w:val="both"/>
        <w:rPr>
          <w:rFonts w:cs="Arial"/>
          <w:sz w:val="24"/>
          <w:szCs w:val="24"/>
        </w:rPr>
      </w:pPr>
      <w:r w:rsidRPr="00A96F60">
        <w:rPr>
          <w:rFonts w:cs="Arial"/>
          <w:sz w:val="24"/>
          <w:szCs w:val="24"/>
        </w:rPr>
        <w:t>Acompanhar a execução;</w:t>
      </w:r>
    </w:p>
    <w:p w:rsidR="00A96F60" w:rsidRPr="00A96F60" w:rsidRDefault="00A96F60" w:rsidP="00A96F60">
      <w:pPr>
        <w:numPr>
          <w:ilvl w:val="0"/>
          <w:numId w:val="32"/>
        </w:numPr>
        <w:spacing w:before="100" w:beforeAutospacing="1" w:after="100" w:afterAutospacing="1" w:line="276" w:lineRule="auto"/>
        <w:jc w:val="both"/>
        <w:rPr>
          <w:rFonts w:cs="Arial"/>
          <w:sz w:val="24"/>
          <w:szCs w:val="24"/>
        </w:rPr>
      </w:pPr>
      <w:r w:rsidRPr="00A96F60">
        <w:rPr>
          <w:rFonts w:cs="Arial"/>
          <w:sz w:val="24"/>
          <w:szCs w:val="24"/>
        </w:rPr>
        <w:t>Registrar ocorrências;</w:t>
      </w:r>
    </w:p>
    <w:p w:rsidR="00A96F60" w:rsidRPr="00A96F60" w:rsidRDefault="00A96F60" w:rsidP="00A96F60">
      <w:pPr>
        <w:numPr>
          <w:ilvl w:val="0"/>
          <w:numId w:val="32"/>
        </w:numPr>
        <w:spacing w:before="100" w:beforeAutospacing="1" w:after="100" w:afterAutospacing="1" w:line="276" w:lineRule="auto"/>
        <w:jc w:val="both"/>
        <w:rPr>
          <w:rFonts w:cs="Arial"/>
          <w:sz w:val="24"/>
          <w:szCs w:val="24"/>
        </w:rPr>
      </w:pPr>
      <w:r w:rsidRPr="00A96F60">
        <w:rPr>
          <w:rFonts w:cs="Arial"/>
          <w:sz w:val="24"/>
          <w:szCs w:val="24"/>
        </w:rPr>
        <w:t>Atestar o recebimento dos materiais.</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14. SANÇÕES ADMINISTRATIVAS</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O descumprimento das obrigações sujeitará a contratada às penalidades previstas na Lei nº 14.133/2021, incluindo:</w:t>
      </w:r>
    </w:p>
    <w:p w:rsidR="00A96F60" w:rsidRPr="00A96F60" w:rsidRDefault="00A96F60" w:rsidP="00A96F60">
      <w:pPr>
        <w:numPr>
          <w:ilvl w:val="0"/>
          <w:numId w:val="33"/>
        </w:numPr>
        <w:spacing w:before="100" w:beforeAutospacing="1" w:after="100" w:afterAutospacing="1" w:line="276" w:lineRule="auto"/>
        <w:jc w:val="both"/>
        <w:rPr>
          <w:rFonts w:cs="Arial"/>
          <w:sz w:val="24"/>
          <w:szCs w:val="24"/>
        </w:rPr>
      </w:pPr>
      <w:r w:rsidRPr="00A96F60">
        <w:rPr>
          <w:rFonts w:cs="Arial"/>
          <w:sz w:val="24"/>
          <w:szCs w:val="24"/>
        </w:rPr>
        <w:t>Advertência;</w:t>
      </w:r>
    </w:p>
    <w:p w:rsidR="00A96F60" w:rsidRPr="00A96F60" w:rsidRDefault="00A96F60" w:rsidP="00A96F60">
      <w:pPr>
        <w:numPr>
          <w:ilvl w:val="0"/>
          <w:numId w:val="33"/>
        </w:numPr>
        <w:spacing w:before="100" w:beforeAutospacing="1" w:after="100" w:afterAutospacing="1" w:line="276" w:lineRule="auto"/>
        <w:jc w:val="both"/>
        <w:rPr>
          <w:rFonts w:cs="Arial"/>
          <w:sz w:val="24"/>
          <w:szCs w:val="24"/>
        </w:rPr>
      </w:pPr>
      <w:r w:rsidRPr="00A96F60">
        <w:rPr>
          <w:rFonts w:cs="Arial"/>
          <w:sz w:val="24"/>
          <w:szCs w:val="24"/>
        </w:rPr>
        <w:t>Multa;</w:t>
      </w:r>
    </w:p>
    <w:p w:rsidR="00A96F60" w:rsidRPr="00A96F60" w:rsidRDefault="00A96F60" w:rsidP="00A96F60">
      <w:pPr>
        <w:numPr>
          <w:ilvl w:val="0"/>
          <w:numId w:val="33"/>
        </w:numPr>
        <w:spacing w:before="100" w:beforeAutospacing="1" w:after="100" w:afterAutospacing="1" w:line="276" w:lineRule="auto"/>
        <w:jc w:val="both"/>
        <w:rPr>
          <w:rFonts w:cs="Arial"/>
          <w:sz w:val="24"/>
          <w:szCs w:val="24"/>
        </w:rPr>
      </w:pPr>
      <w:r w:rsidRPr="00A96F60">
        <w:rPr>
          <w:rFonts w:cs="Arial"/>
          <w:sz w:val="24"/>
          <w:szCs w:val="24"/>
        </w:rPr>
        <w:t>Impedimento de licitar e contratar;</w:t>
      </w:r>
    </w:p>
    <w:p w:rsidR="00A96F60" w:rsidRPr="00A96F60" w:rsidRDefault="00A96F60" w:rsidP="00A96F60">
      <w:pPr>
        <w:numPr>
          <w:ilvl w:val="0"/>
          <w:numId w:val="33"/>
        </w:numPr>
        <w:spacing w:before="100" w:beforeAutospacing="1" w:after="100" w:afterAutospacing="1" w:line="276" w:lineRule="auto"/>
        <w:jc w:val="both"/>
        <w:rPr>
          <w:rFonts w:cs="Arial"/>
          <w:sz w:val="24"/>
          <w:szCs w:val="24"/>
        </w:rPr>
      </w:pPr>
      <w:r w:rsidRPr="00A96F60">
        <w:rPr>
          <w:rFonts w:cs="Arial"/>
          <w:sz w:val="24"/>
          <w:szCs w:val="24"/>
        </w:rPr>
        <w:t>Declaração de inidoneidade.</w:t>
      </w:r>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15. ADEQUAÇÃO ORÇAMENTÁRIA</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As despesas correrão por conta da seguinte dotação:</w:t>
      </w:r>
    </w:p>
    <w:p w:rsidR="00A96F60" w:rsidRPr="00A96F60" w:rsidRDefault="00A96F60" w:rsidP="00A96F60">
      <w:pPr>
        <w:spacing w:before="100" w:beforeAutospacing="1" w:after="100" w:afterAutospacing="1"/>
        <w:rPr>
          <w:rFonts w:cs="Arial"/>
          <w:color w:val="FF0000"/>
          <w:sz w:val="24"/>
          <w:szCs w:val="24"/>
        </w:rPr>
      </w:pPr>
      <w:r w:rsidRPr="00A96F60">
        <w:rPr>
          <w:rFonts w:cs="Arial"/>
          <w:color w:val="FF0000"/>
          <w:sz w:val="24"/>
          <w:szCs w:val="24"/>
        </w:rPr>
        <w:t xml:space="preserve">Fonte: </w:t>
      </w:r>
      <w:r w:rsidR="00E55B32">
        <w:rPr>
          <w:rFonts w:cs="Arial"/>
          <w:color w:val="FF0000"/>
          <w:sz w:val="24"/>
          <w:szCs w:val="24"/>
        </w:rPr>
        <w:t>2082</w:t>
      </w:r>
      <w:r w:rsidR="00E55B32">
        <w:rPr>
          <w:rFonts w:cs="Arial"/>
          <w:color w:val="FF0000"/>
          <w:sz w:val="24"/>
          <w:szCs w:val="24"/>
        </w:rPr>
        <w:br/>
        <w:t>Despesa: 827</w:t>
      </w:r>
      <w:bookmarkStart w:id="93" w:name="_GoBack"/>
      <w:bookmarkEnd w:id="93"/>
    </w:p>
    <w:p w:rsidR="00A96F60" w:rsidRPr="00A96F60" w:rsidRDefault="00A96F60" w:rsidP="00A96F60">
      <w:pPr>
        <w:spacing w:before="100" w:beforeAutospacing="1" w:after="100" w:afterAutospacing="1"/>
        <w:outlineLvl w:val="1"/>
        <w:rPr>
          <w:rFonts w:cs="Arial"/>
          <w:b/>
          <w:bCs/>
          <w:sz w:val="24"/>
          <w:szCs w:val="24"/>
        </w:rPr>
      </w:pPr>
      <w:r w:rsidRPr="00A96F60">
        <w:rPr>
          <w:rFonts w:cs="Arial"/>
          <w:b/>
          <w:bCs/>
          <w:sz w:val="24"/>
          <w:szCs w:val="24"/>
        </w:rPr>
        <w:t>16. DISPOSIÇÕES FINAIS</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Este Termo de Referência integra o processo licitatório e servirá de base para elaboração do edital e contratação.</w:t>
      </w:r>
    </w:p>
    <w:p w:rsidR="00A96F60" w:rsidRPr="00A96F60" w:rsidRDefault="00A96F60" w:rsidP="00A96F60">
      <w:pPr>
        <w:spacing w:before="100" w:beforeAutospacing="1" w:after="100" w:afterAutospacing="1"/>
        <w:rPr>
          <w:rFonts w:cs="Arial"/>
          <w:sz w:val="24"/>
          <w:szCs w:val="24"/>
        </w:rPr>
      </w:pPr>
      <w:r w:rsidRPr="00A96F60">
        <w:rPr>
          <w:rFonts w:cs="Arial"/>
          <w:sz w:val="24"/>
          <w:szCs w:val="24"/>
        </w:rPr>
        <w:t>Sagrada Família/RS, 24 de fevereiro de 2026</w:t>
      </w:r>
    </w:p>
    <w:p w:rsidR="003E7D31" w:rsidRDefault="00A96F60" w:rsidP="00A96F60">
      <w:pPr>
        <w:spacing w:before="100" w:beforeAutospacing="1" w:after="100" w:afterAutospacing="1"/>
        <w:rPr>
          <w:rFonts w:ascii="Times New Roman" w:hAnsi="Times New Roman"/>
          <w:sz w:val="24"/>
          <w:szCs w:val="24"/>
        </w:rPr>
      </w:pPr>
      <w:r w:rsidRPr="00A96F60">
        <w:rPr>
          <w:rFonts w:cs="Arial"/>
          <w:sz w:val="24"/>
          <w:szCs w:val="24"/>
        </w:rPr>
        <w:t>Responsável Técnico</w:t>
      </w:r>
      <w:r>
        <w:rPr>
          <w:rFonts w:cs="Arial"/>
          <w:sz w:val="24"/>
          <w:szCs w:val="24"/>
        </w:rPr>
        <w:t>/</w:t>
      </w:r>
      <w:proofErr w:type="gramStart"/>
      <w:r w:rsidRPr="005F0655">
        <w:rPr>
          <w:rFonts w:cs="Arial"/>
          <w:sz w:val="24"/>
          <w:szCs w:val="24"/>
        </w:rPr>
        <w:t>Secretário(</w:t>
      </w:r>
      <w:proofErr w:type="gramEnd"/>
      <w:r w:rsidRPr="005F0655">
        <w:rPr>
          <w:rFonts w:cs="Arial"/>
          <w:sz w:val="24"/>
          <w:szCs w:val="24"/>
        </w:rPr>
        <w:t>a) Municipal de Administração</w:t>
      </w:r>
    </w:p>
    <w:sectPr w:rsidR="003E7D31" w:rsidSect="003E7D31">
      <w:footerReference w:type="default" r:id="rId11"/>
      <w:pgSz w:w="11900" w:h="16850"/>
      <w:pgMar w:top="2400" w:right="708" w:bottom="2260" w:left="283" w:header="662" w:footer="2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AE2" w:rsidRDefault="00D52AE2" w:rsidP="00FC1674">
      <w:r>
        <w:separator/>
      </w:r>
    </w:p>
  </w:endnote>
  <w:endnote w:type="continuationSeparator" w:id="0">
    <w:p w:rsidR="00D52AE2" w:rsidRDefault="00D52AE2"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BBE" w:rsidRPr="00FD59AE" w:rsidRDefault="00067BBE"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AE2" w:rsidRDefault="00D52AE2" w:rsidP="00FC1674">
      <w:r>
        <w:separator/>
      </w:r>
    </w:p>
  </w:footnote>
  <w:footnote w:type="continuationSeparator" w:id="0">
    <w:p w:rsidR="00D52AE2" w:rsidRDefault="00D52AE2" w:rsidP="00FC1674">
      <w:r>
        <w:continuationSeparator/>
      </w:r>
    </w:p>
  </w:footnote>
  <w:footnote w:id="1">
    <w:p w:rsidR="00067BBE" w:rsidRDefault="00067BBE"/>
    <w:p w:rsidR="00067BBE" w:rsidRPr="00E42799" w:rsidRDefault="00067BBE" w:rsidP="00FC1674">
      <w:pPr>
        <w:pStyle w:val="Textodenotaderodap"/>
        <w:jc w:val="both"/>
        <w:rPr>
          <w:rFonts w:ascii="Arial" w:hAnsi="Arial" w:cs="Arial"/>
          <w:color w:val="FF0000"/>
        </w:rPr>
      </w:pPr>
    </w:p>
  </w:footnote>
  <w:footnote w:id="2">
    <w:p w:rsidR="00067BBE" w:rsidRDefault="00067BBE"/>
    <w:p w:rsidR="00067BBE" w:rsidRPr="00333A7B" w:rsidRDefault="00067BBE" w:rsidP="00FC1674">
      <w:pPr>
        <w:pStyle w:val="Textodenotaderodap"/>
        <w:rPr>
          <w:rFonts w:ascii="Arial" w:hAnsi="Arial" w:cs="Arial"/>
          <w:color w:val="FF0000"/>
        </w:rPr>
      </w:pPr>
    </w:p>
  </w:footnote>
  <w:footnote w:id="3">
    <w:p w:rsidR="00067BBE" w:rsidRDefault="00067BBE"/>
    <w:p w:rsidR="00067BBE" w:rsidRPr="00333A7B" w:rsidRDefault="00067BBE" w:rsidP="00FC1674">
      <w:pPr>
        <w:pStyle w:val="Textodenotaderodap"/>
        <w:rPr>
          <w:rFonts w:ascii="Arial" w:hAnsi="Arial" w:cs="Arial"/>
          <w:color w:val="FF0000"/>
        </w:rPr>
      </w:pPr>
    </w:p>
  </w:footnote>
  <w:footnote w:id="4">
    <w:p w:rsidR="00067BBE" w:rsidRPr="00333A7B" w:rsidRDefault="00067BBE" w:rsidP="00FC1674">
      <w:pPr>
        <w:pStyle w:val="Textodenotaderodap"/>
        <w:rPr>
          <w:rFonts w:ascii="Arial" w:hAnsi="Arial" w:cs="Arial"/>
          <w:color w:val="FF0000"/>
        </w:rPr>
      </w:pPr>
    </w:p>
    <w:p w:rsidR="00067BBE" w:rsidRPr="00333A7B" w:rsidRDefault="00067BBE" w:rsidP="00FC1674">
      <w:pPr>
        <w:pStyle w:val="Textodenotaderodap"/>
        <w:rPr>
          <w:rFonts w:ascii="Arial" w:hAnsi="Arial" w:cs="Arial"/>
          <w:color w:val="FF0000"/>
        </w:rPr>
      </w:pPr>
    </w:p>
  </w:footnote>
  <w:footnote w:id="5">
    <w:p w:rsidR="00067BBE" w:rsidRDefault="00067BBE"/>
    <w:p w:rsidR="00067BBE" w:rsidRPr="00333A7B" w:rsidRDefault="00067BBE" w:rsidP="00FC1674">
      <w:pPr>
        <w:pStyle w:val="Textodenotaderodap"/>
        <w:rPr>
          <w:rFonts w:ascii="Arial" w:hAnsi="Arial" w:cs="Arial"/>
          <w:color w:val="FF0000"/>
        </w:rPr>
      </w:pPr>
    </w:p>
  </w:footnote>
  <w:footnote w:id="6">
    <w:p w:rsidR="00067BBE" w:rsidRDefault="00067BBE"/>
    <w:p w:rsidR="00067BBE" w:rsidRPr="00333A7B" w:rsidRDefault="00067BBE" w:rsidP="00FC1674">
      <w:pPr>
        <w:pStyle w:val="Textodenotaderodap"/>
        <w:jc w:val="both"/>
        <w:rPr>
          <w:rFonts w:ascii="Arial" w:hAnsi="Arial" w:cs="Arial"/>
          <w:color w:val="FF0000"/>
        </w:rPr>
      </w:pPr>
    </w:p>
  </w:footnote>
  <w:footnote w:id="7">
    <w:p w:rsidR="00067BBE" w:rsidRDefault="00067BBE"/>
    <w:p w:rsidR="00067BBE" w:rsidRPr="00333A7B" w:rsidRDefault="00067BBE" w:rsidP="00FC1674">
      <w:pPr>
        <w:pStyle w:val="Textodenotaderodap"/>
        <w:rPr>
          <w:rFonts w:ascii="Arial" w:hAnsi="Arial" w:cs="Arial"/>
          <w:color w:val="FF0000"/>
        </w:rPr>
      </w:pPr>
    </w:p>
  </w:footnote>
  <w:footnote w:id="8">
    <w:p w:rsidR="00067BBE" w:rsidRDefault="00067BBE"/>
    <w:p w:rsidR="00067BBE" w:rsidRPr="00E42799" w:rsidRDefault="00067BBE" w:rsidP="00FC1674">
      <w:pPr>
        <w:pStyle w:val="Textodenotaderodap"/>
        <w:rPr>
          <w:rFonts w:ascii="Arial" w:hAnsi="Arial" w:cs="Arial"/>
          <w:color w:val="FF0000"/>
        </w:rPr>
      </w:pPr>
    </w:p>
  </w:footnote>
  <w:footnote w:id="9">
    <w:p w:rsidR="00067BBE" w:rsidRDefault="00067BBE"/>
    <w:p w:rsidR="00067BBE" w:rsidRPr="002E4DD6" w:rsidRDefault="00067BBE" w:rsidP="00FC1674">
      <w:pPr>
        <w:pStyle w:val="Textodenotaderodap"/>
        <w:rPr>
          <w:rFonts w:ascii="Arial" w:hAnsi="Arial" w:cs="Arial"/>
        </w:rPr>
      </w:pPr>
    </w:p>
  </w:footnote>
  <w:footnote w:id="10">
    <w:p w:rsidR="00067BBE" w:rsidRDefault="00067BBE"/>
    <w:p w:rsidR="00067BBE" w:rsidRPr="00FA1FA3" w:rsidRDefault="00067BBE" w:rsidP="00FC1674">
      <w:pPr>
        <w:pStyle w:val="Textodenotaderodap"/>
        <w:rPr>
          <w:rFonts w:ascii="Arial" w:hAnsi="Arial" w:cs="Arial"/>
          <w:color w:val="FF0000"/>
        </w:rPr>
      </w:pPr>
    </w:p>
  </w:footnote>
  <w:footnote w:id="11">
    <w:p w:rsidR="00067BBE" w:rsidRDefault="00067BBE"/>
    <w:p w:rsidR="00067BBE" w:rsidRPr="00FA1FA3" w:rsidRDefault="00067BBE" w:rsidP="00FC1674">
      <w:pPr>
        <w:pStyle w:val="Textodenotaderodap"/>
        <w:jc w:val="both"/>
        <w:rPr>
          <w:rFonts w:ascii="Arial" w:hAnsi="Arial" w:cs="Arial"/>
          <w:color w:val="FF0000"/>
        </w:rPr>
      </w:pPr>
    </w:p>
  </w:footnote>
  <w:footnote w:id="12">
    <w:p w:rsidR="00067BBE" w:rsidRDefault="00067BBE"/>
    <w:p w:rsidR="00067BBE" w:rsidRPr="002E4DD6" w:rsidRDefault="00067BBE" w:rsidP="00FC1674">
      <w:pPr>
        <w:pStyle w:val="Textodenotaderodap"/>
        <w:rPr>
          <w:rFonts w:ascii="Arial" w:hAnsi="Arial" w:cs="Arial"/>
        </w:rPr>
      </w:pPr>
    </w:p>
  </w:footnote>
  <w:footnote w:id="13">
    <w:p w:rsidR="00067BBE" w:rsidRPr="002E4DD6" w:rsidRDefault="00067BBE"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067BBE" w:rsidRPr="002E4DD6" w:rsidRDefault="00067BBE"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067BBE" w:rsidRDefault="00067BBE"/>
    <w:p w:rsidR="00067BBE" w:rsidRPr="00DC026C" w:rsidRDefault="00067BBE" w:rsidP="00FC1674">
      <w:pPr>
        <w:pStyle w:val="Textodenotaderodap"/>
        <w:rPr>
          <w:rFonts w:ascii="Arial" w:hAnsi="Arial" w:cs="Arial"/>
          <w:color w:val="FF0000"/>
        </w:rPr>
      </w:pPr>
    </w:p>
  </w:footnote>
  <w:footnote w:id="16">
    <w:p w:rsidR="00067BBE" w:rsidRPr="00DC026C" w:rsidRDefault="00067BBE"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067BBE" w:rsidRPr="00DC026C" w:rsidRDefault="00067BBE" w:rsidP="00FC1674">
      <w:pPr>
        <w:pStyle w:val="Textodenotaderodap"/>
        <w:rPr>
          <w:color w:val="FF0000"/>
        </w:rPr>
      </w:pPr>
    </w:p>
  </w:footnote>
  <w:footnote w:id="17">
    <w:p w:rsidR="00067BBE" w:rsidRDefault="00067BBE" w:rsidP="00FC1674">
      <w:pPr>
        <w:pStyle w:val="Textodenotaderodap"/>
        <w:rPr>
          <w:rFonts w:ascii="Arial" w:hAnsi="Arial" w:cs="Arial"/>
          <w:color w:val="FF0000"/>
        </w:rPr>
      </w:pPr>
    </w:p>
    <w:p w:rsidR="00067BBE" w:rsidRPr="00102F27" w:rsidRDefault="00067BBE"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D0B"/>
    <w:multiLevelType w:val="multilevel"/>
    <w:tmpl w:val="1C2A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61BF"/>
    <w:multiLevelType w:val="multilevel"/>
    <w:tmpl w:val="66CC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56B55"/>
    <w:multiLevelType w:val="hybridMultilevel"/>
    <w:tmpl w:val="E58E220A"/>
    <w:lvl w:ilvl="0" w:tplc="397801D0">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D0C0F756">
      <w:numFmt w:val="bullet"/>
      <w:lvlText w:val="•"/>
      <w:lvlJc w:val="left"/>
      <w:pPr>
        <w:ind w:left="546" w:hanging="58"/>
      </w:pPr>
      <w:rPr>
        <w:rFonts w:hint="default"/>
        <w:lang w:val="pt-PT" w:eastAsia="en-US" w:bidi="ar-SA"/>
      </w:rPr>
    </w:lvl>
    <w:lvl w:ilvl="2" w:tplc="5BCC367C">
      <w:numFmt w:val="bullet"/>
      <w:lvlText w:val="•"/>
      <w:lvlJc w:val="left"/>
      <w:pPr>
        <w:ind w:left="1052" w:hanging="58"/>
      </w:pPr>
      <w:rPr>
        <w:rFonts w:hint="default"/>
        <w:lang w:val="pt-PT" w:eastAsia="en-US" w:bidi="ar-SA"/>
      </w:rPr>
    </w:lvl>
    <w:lvl w:ilvl="3" w:tplc="B8C28500">
      <w:numFmt w:val="bullet"/>
      <w:lvlText w:val="•"/>
      <w:lvlJc w:val="left"/>
      <w:pPr>
        <w:ind w:left="1558" w:hanging="58"/>
      </w:pPr>
      <w:rPr>
        <w:rFonts w:hint="default"/>
        <w:lang w:val="pt-PT" w:eastAsia="en-US" w:bidi="ar-SA"/>
      </w:rPr>
    </w:lvl>
    <w:lvl w:ilvl="4" w:tplc="DA72F3F8">
      <w:numFmt w:val="bullet"/>
      <w:lvlText w:val="•"/>
      <w:lvlJc w:val="left"/>
      <w:pPr>
        <w:ind w:left="2064" w:hanging="58"/>
      </w:pPr>
      <w:rPr>
        <w:rFonts w:hint="default"/>
        <w:lang w:val="pt-PT" w:eastAsia="en-US" w:bidi="ar-SA"/>
      </w:rPr>
    </w:lvl>
    <w:lvl w:ilvl="5" w:tplc="12FEDBAA">
      <w:numFmt w:val="bullet"/>
      <w:lvlText w:val="•"/>
      <w:lvlJc w:val="left"/>
      <w:pPr>
        <w:ind w:left="2570" w:hanging="58"/>
      </w:pPr>
      <w:rPr>
        <w:rFonts w:hint="default"/>
        <w:lang w:val="pt-PT" w:eastAsia="en-US" w:bidi="ar-SA"/>
      </w:rPr>
    </w:lvl>
    <w:lvl w:ilvl="6" w:tplc="9162EE3C">
      <w:numFmt w:val="bullet"/>
      <w:lvlText w:val="•"/>
      <w:lvlJc w:val="left"/>
      <w:pPr>
        <w:ind w:left="3076" w:hanging="58"/>
      </w:pPr>
      <w:rPr>
        <w:rFonts w:hint="default"/>
        <w:lang w:val="pt-PT" w:eastAsia="en-US" w:bidi="ar-SA"/>
      </w:rPr>
    </w:lvl>
    <w:lvl w:ilvl="7" w:tplc="F5E852FA">
      <w:numFmt w:val="bullet"/>
      <w:lvlText w:val="•"/>
      <w:lvlJc w:val="left"/>
      <w:pPr>
        <w:ind w:left="3582" w:hanging="58"/>
      </w:pPr>
      <w:rPr>
        <w:rFonts w:hint="default"/>
        <w:lang w:val="pt-PT" w:eastAsia="en-US" w:bidi="ar-SA"/>
      </w:rPr>
    </w:lvl>
    <w:lvl w:ilvl="8" w:tplc="C832C99A">
      <w:numFmt w:val="bullet"/>
      <w:lvlText w:val="•"/>
      <w:lvlJc w:val="left"/>
      <w:pPr>
        <w:ind w:left="4088" w:hanging="58"/>
      </w:pPr>
      <w:rPr>
        <w:rFonts w:hint="default"/>
        <w:lang w:val="pt-PT" w:eastAsia="en-US" w:bidi="ar-SA"/>
      </w:rPr>
    </w:lvl>
  </w:abstractNum>
  <w:abstractNum w:abstractNumId="3" w15:restartNumberingAfterBreak="0">
    <w:nsid w:val="096C1F51"/>
    <w:multiLevelType w:val="multilevel"/>
    <w:tmpl w:val="5FBC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A2C5F"/>
    <w:multiLevelType w:val="hybridMultilevel"/>
    <w:tmpl w:val="02E8DF0E"/>
    <w:lvl w:ilvl="0" w:tplc="DB1C626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5B04764">
      <w:numFmt w:val="bullet"/>
      <w:lvlText w:val="•"/>
      <w:lvlJc w:val="left"/>
      <w:pPr>
        <w:ind w:left="546" w:hanging="58"/>
      </w:pPr>
      <w:rPr>
        <w:rFonts w:hint="default"/>
        <w:lang w:val="pt-PT" w:eastAsia="en-US" w:bidi="ar-SA"/>
      </w:rPr>
    </w:lvl>
    <w:lvl w:ilvl="2" w:tplc="3D4E4322">
      <w:numFmt w:val="bullet"/>
      <w:lvlText w:val="•"/>
      <w:lvlJc w:val="left"/>
      <w:pPr>
        <w:ind w:left="1052" w:hanging="58"/>
      </w:pPr>
      <w:rPr>
        <w:rFonts w:hint="default"/>
        <w:lang w:val="pt-PT" w:eastAsia="en-US" w:bidi="ar-SA"/>
      </w:rPr>
    </w:lvl>
    <w:lvl w:ilvl="3" w:tplc="DC16C24E">
      <w:numFmt w:val="bullet"/>
      <w:lvlText w:val="•"/>
      <w:lvlJc w:val="left"/>
      <w:pPr>
        <w:ind w:left="1558" w:hanging="58"/>
      </w:pPr>
      <w:rPr>
        <w:rFonts w:hint="default"/>
        <w:lang w:val="pt-PT" w:eastAsia="en-US" w:bidi="ar-SA"/>
      </w:rPr>
    </w:lvl>
    <w:lvl w:ilvl="4" w:tplc="D9E26FA2">
      <w:numFmt w:val="bullet"/>
      <w:lvlText w:val="•"/>
      <w:lvlJc w:val="left"/>
      <w:pPr>
        <w:ind w:left="2064" w:hanging="58"/>
      </w:pPr>
      <w:rPr>
        <w:rFonts w:hint="default"/>
        <w:lang w:val="pt-PT" w:eastAsia="en-US" w:bidi="ar-SA"/>
      </w:rPr>
    </w:lvl>
    <w:lvl w:ilvl="5" w:tplc="F5A8E5B0">
      <w:numFmt w:val="bullet"/>
      <w:lvlText w:val="•"/>
      <w:lvlJc w:val="left"/>
      <w:pPr>
        <w:ind w:left="2570" w:hanging="58"/>
      </w:pPr>
      <w:rPr>
        <w:rFonts w:hint="default"/>
        <w:lang w:val="pt-PT" w:eastAsia="en-US" w:bidi="ar-SA"/>
      </w:rPr>
    </w:lvl>
    <w:lvl w:ilvl="6" w:tplc="1736BC3E">
      <w:numFmt w:val="bullet"/>
      <w:lvlText w:val="•"/>
      <w:lvlJc w:val="left"/>
      <w:pPr>
        <w:ind w:left="3076" w:hanging="58"/>
      </w:pPr>
      <w:rPr>
        <w:rFonts w:hint="default"/>
        <w:lang w:val="pt-PT" w:eastAsia="en-US" w:bidi="ar-SA"/>
      </w:rPr>
    </w:lvl>
    <w:lvl w:ilvl="7" w:tplc="40765E1A">
      <w:numFmt w:val="bullet"/>
      <w:lvlText w:val="•"/>
      <w:lvlJc w:val="left"/>
      <w:pPr>
        <w:ind w:left="3582" w:hanging="58"/>
      </w:pPr>
      <w:rPr>
        <w:rFonts w:hint="default"/>
        <w:lang w:val="pt-PT" w:eastAsia="en-US" w:bidi="ar-SA"/>
      </w:rPr>
    </w:lvl>
    <w:lvl w:ilvl="8" w:tplc="711CC8D2">
      <w:numFmt w:val="bullet"/>
      <w:lvlText w:val="•"/>
      <w:lvlJc w:val="left"/>
      <w:pPr>
        <w:ind w:left="4088" w:hanging="58"/>
      </w:pPr>
      <w:rPr>
        <w:rFonts w:hint="default"/>
        <w:lang w:val="pt-PT" w:eastAsia="en-US" w:bidi="ar-SA"/>
      </w:rPr>
    </w:lvl>
  </w:abstractNum>
  <w:abstractNum w:abstractNumId="5"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C07A0"/>
    <w:multiLevelType w:val="hybridMultilevel"/>
    <w:tmpl w:val="7FD8EB62"/>
    <w:lvl w:ilvl="0" w:tplc="A726F0A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784A1F9A">
      <w:numFmt w:val="bullet"/>
      <w:lvlText w:val="•"/>
      <w:lvlJc w:val="left"/>
      <w:pPr>
        <w:ind w:left="546" w:hanging="58"/>
      </w:pPr>
      <w:rPr>
        <w:rFonts w:hint="default"/>
        <w:lang w:val="pt-PT" w:eastAsia="en-US" w:bidi="ar-SA"/>
      </w:rPr>
    </w:lvl>
    <w:lvl w:ilvl="2" w:tplc="A21C8EB0">
      <w:numFmt w:val="bullet"/>
      <w:lvlText w:val="•"/>
      <w:lvlJc w:val="left"/>
      <w:pPr>
        <w:ind w:left="1052" w:hanging="58"/>
      </w:pPr>
      <w:rPr>
        <w:rFonts w:hint="default"/>
        <w:lang w:val="pt-PT" w:eastAsia="en-US" w:bidi="ar-SA"/>
      </w:rPr>
    </w:lvl>
    <w:lvl w:ilvl="3" w:tplc="8AD0E522">
      <w:numFmt w:val="bullet"/>
      <w:lvlText w:val="•"/>
      <w:lvlJc w:val="left"/>
      <w:pPr>
        <w:ind w:left="1558" w:hanging="58"/>
      </w:pPr>
      <w:rPr>
        <w:rFonts w:hint="default"/>
        <w:lang w:val="pt-PT" w:eastAsia="en-US" w:bidi="ar-SA"/>
      </w:rPr>
    </w:lvl>
    <w:lvl w:ilvl="4" w:tplc="05667CD0">
      <w:numFmt w:val="bullet"/>
      <w:lvlText w:val="•"/>
      <w:lvlJc w:val="left"/>
      <w:pPr>
        <w:ind w:left="2064" w:hanging="58"/>
      </w:pPr>
      <w:rPr>
        <w:rFonts w:hint="default"/>
        <w:lang w:val="pt-PT" w:eastAsia="en-US" w:bidi="ar-SA"/>
      </w:rPr>
    </w:lvl>
    <w:lvl w:ilvl="5" w:tplc="9768EABC">
      <w:numFmt w:val="bullet"/>
      <w:lvlText w:val="•"/>
      <w:lvlJc w:val="left"/>
      <w:pPr>
        <w:ind w:left="2570" w:hanging="58"/>
      </w:pPr>
      <w:rPr>
        <w:rFonts w:hint="default"/>
        <w:lang w:val="pt-PT" w:eastAsia="en-US" w:bidi="ar-SA"/>
      </w:rPr>
    </w:lvl>
    <w:lvl w:ilvl="6" w:tplc="EF1E0296">
      <w:numFmt w:val="bullet"/>
      <w:lvlText w:val="•"/>
      <w:lvlJc w:val="left"/>
      <w:pPr>
        <w:ind w:left="3076" w:hanging="58"/>
      </w:pPr>
      <w:rPr>
        <w:rFonts w:hint="default"/>
        <w:lang w:val="pt-PT" w:eastAsia="en-US" w:bidi="ar-SA"/>
      </w:rPr>
    </w:lvl>
    <w:lvl w:ilvl="7" w:tplc="974A75DC">
      <w:numFmt w:val="bullet"/>
      <w:lvlText w:val="•"/>
      <w:lvlJc w:val="left"/>
      <w:pPr>
        <w:ind w:left="3582" w:hanging="58"/>
      </w:pPr>
      <w:rPr>
        <w:rFonts w:hint="default"/>
        <w:lang w:val="pt-PT" w:eastAsia="en-US" w:bidi="ar-SA"/>
      </w:rPr>
    </w:lvl>
    <w:lvl w:ilvl="8" w:tplc="F7448FFA">
      <w:numFmt w:val="bullet"/>
      <w:lvlText w:val="•"/>
      <w:lvlJc w:val="left"/>
      <w:pPr>
        <w:ind w:left="4088" w:hanging="58"/>
      </w:pPr>
      <w:rPr>
        <w:rFonts w:hint="default"/>
        <w:lang w:val="pt-PT" w:eastAsia="en-US" w:bidi="ar-SA"/>
      </w:rPr>
    </w:lvl>
  </w:abstractNum>
  <w:abstractNum w:abstractNumId="7" w15:restartNumberingAfterBreak="0">
    <w:nsid w:val="200C1D81"/>
    <w:multiLevelType w:val="multilevel"/>
    <w:tmpl w:val="3E16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52F94"/>
    <w:multiLevelType w:val="hybridMultilevel"/>
    <w:tmpl w:val="115C7A36"/>
    <w:lvl w:ilvl="0" w:tplc="DDC6A18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4009104">
      <w:numFmt w:val="bullet"/>
      <w:lvlText w:val="•"/>
      <w:lvlJc w:val="left"/>
      <w:pPr>
        <w:ind w:left="546" w:hanging="58"/>
      </w:pPr>
      <w:rPr>
        <w:rFonts w:hint="default"/>
        <w:lang w:val="pt-PT" w:eastAsia="en-US" w:bidi="ar-SA"/>
      </w:rPr>
    </w:lvl>
    <w:lvl w:ilvl="2" w:tplc="F2289600">
      <w:numFmt w:val="bullet"/>
      <w:lvlText w:val="•"/>
      <w:lvlJc w:val="left"/>
      <w:pPr>
        <w:ind w:left="1052" w:hanging="58"/>
      </w:pPr>
      <w:rPr>
        <w:rFonts w:hint="default"/>
        <w:lang w:val="pt-PT" w:eastAsia="en-US" w:bidi="ar-SA"/>
      </w:rPr>
    </w:lvl>
    <w:lvl w:ilvl="3" w:tplc="EF2C21B4">
      <w:numFmt w:val="bullet"/>
      <w:lvlText w:val="•"/>
      <w:lvlJc w:val="left"/>
      <w:pPr>
        <w:ind w:left="1558" w:hanging="58"/>
      </w:pPr>
      <w:rPr>
        <w:rFonts w:hint="default"/>
        <w:lang w:val="pt-PT" w:eastAsia="en-US" w:bidi="ar-SA"/>
      </w:rPr>
    </w:lvl>
    <w:lvl w:ilvl="4" w:tplc="50785DF0">
      <w:numFmt w:val="bullet"/>
      <w:lvlText w:val="•"/>
      <w:lvlJc w:val="left"/>
      <w:pPr>
        <w:ind w:left="2064" w:hanging="58"/>
      </w:pPr>
      <w:rPr>
        <w:rFonts w:hint="default"/>
        <w:lang w:val="pt-PT" w:eastAsia="en-US" w:bidi="ar-SA"/>
      </w:rPr>
    </w:lvl>
    <w:lvl w:ilvl="5" w:tplc="57A4B720">
      <w:numFmt w:val="bullet"/>
      <w:lvlText w:val="•"/>
      <w:lvlJc w:val="left"/>
      <w:pPr>
        <w:ind w:left="2570" w:hanging="58"/>
      </w:pPr>
      <w:rPr>
        <w:rFonts w:hint="default"/>
        <w:lang w:val="pt-PT" w:eastAsia="en-US" w:bidi="ar-SA"/>
      </w:rPr>
    </w:lvl>
    <w:lvl w:ilvl="6" w:tplc="E6A03EE0">
      <w:numFmt w:val="bullet"/>
      <w:lvlText w:val="•"/>
      <w:lvlJc w:val="left"/>
      <w:pPr>
        <w:ind w:left="3076" w:hanging="58"/>
      </w:pPr>
      <w:rPr>
        <w:rFonts w:hint="default"/>
        <w:lang w:val="pt-PT" w:eastAsia="en-US" w:bidi="ar-SA"/>
      </w:rPr>
    </w:lvl>
    <w:lvl w:ilvl="7" w:tplc="8EDC019A">
      <w:numFmt w:val="bullet"/>
      <w:lvlText w:val="•"/>
      <w:lvlJc w:val="left"/>
      <w:pPr>
        <w:ind w:left="3582" w:hanging="58"/>
      </w:pPr>
      <w:rPr>
        <w:rFonts w:hint="default"/>
        <w:lang w:val="pt-PT" w:eastAsia="en-US" w:bidi="ar-SA"/>
      </w:rPr>
    </w:lvl>
    <w:lvl w:ilvl="8" w:tplc="EA007FF2">
      <w:numFmt w:val="bullet"/>
      <w:lvlText w:val="•"/>
      <w:lvlJc w:val="left"/>
      <w:pPr>
        <w:ind w:left="4088" w:hanging="58"/>
      </w:pPr>
      <w:rPr>
        <w:rFonts w:hint="default"/>
        <w:lang w:val="pt-PT" w:eastAsia="en-US" w:bidi="ar-SA"/>
      </w:rPr>
    </w:lvl>
  </w:abstractNum>
  <w:abstractNum w:abstractNumId="9"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10"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85DE2"/>
    <w:multiLevelType w:val="multilevel"/>
    <w:tmpl w:val="F3F8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81E04"/>
    <w:multiLevelType w:val="multilevel"/>
    <w:tmpl w:val="6CC6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1545C"/>
    <w:multiLevelType w:val="multilevel"/>
    <w:tmpl w:val="0AB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26EA9"/>
    <w:multiLevelType w:val="multilevel"/>
    <w:tmpl w:val="209C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E6821"/>
    <w:multiLevelType w:val="multilevel"/>
    <w:tmpl w:val="25EC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101FB"/>
    <w:multiLevelType w:val="hybridMultilevel"/>
    <w:tmpl w:val="47388B88"/>
    <w:lvl w:ilvl="0" w:tplc="73F856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DAE3182">
      <w:numFmt w:val="bullet"/>
      <w:lvlText w:val="•"/>
      <w:lvlJc w:val="left"/>
      <w:pPr>
        <w:ind w:left="546" w:hanging="58"/>
      </w:pPr>
      <w:rPr>
        <w:rFonts w:hint="default"/>
        <w:lang w:val="pt-PT" w:eastAsia="en-US" w:bidi="ar-SA"/>
      </w:rPr>
    </w:lvl>
    <w:lvl w:ilvl="2" w:tplc="98FA2210">
      <w:numFmt w:val="bullet"/>
      <w:lvlText w:val="•"/>
      <w:lvlJc w:val="left"/>
      <w:pPr>
        <w:ind w:left="1052" w:hanging="58"/>
      </w:pPr>
      <w:rPr>
        <w:rFonts w:hint="default"/>
        <w:lang w:val="pt-PT" w:eastAsia="en-US" w:bidi="ar-SA"/>
      </w:rPr>
    </w:lvl>
    <w:lvl w:ilvl="3" w:tplc="387444C0">
      <w:numFmt w:val="bullet"/>
      <w:lvlText w:val="•"/>
      <w:lvlJc w:val="left"/>
      <w:pPr>
        <w:ind w:left="1558" w:hanging="58"/>
      </w:pPr>
      <w:rPr>
        <w:rFonts w:hint="default"/>
        <w:lang w:val="pt-PT" w:eastAsia="en-US" w:bidi="ar-SA"/>
      </w:rPr>
    </w:lvl>
    <w:lvl w:ilvl="4" w:tplc="08D08E58">
      <w:numFmt w:val="bullet"/>
      <w:lvlText w:val="•"/>
      <w:lvlJc w:val="left"/>
      <w:pPr>
        <w:ind w:left="2064" w:hanging="58"/>
      </w:pPr>
      <w:rPr>
        <w:rFonts w:hint="default"/>
        <w:lang w:val="pt-PT" w:eastAsia="en-US" w:bidi="ar-SA"/>
      </w:rPr>
    </w:lvl>
    <w:lvl w:ilvl="5" w:tplc="2EA49C7A">
      <w:numFmt w:val="bullet"/>
      <w:lvlText w:val="•"/>
      <w:lvlJc w:val="left"/>
      <w:pPr>
        <w:ind w:left="2570" w:hanging="58"/>
      </w:pPr>
      <w:rPr>
        <w:rFonts w:hint="default"/>
        <w:lang w:val="pt-PT" w:eastAsia="en-US" w:bidi="ar-SA"/>
      </w:rPr>
    </w:lvl>
    <w:lvl w:ilvl="6" w:tplc="6B6C9194">
      <w:numFmt w:val="bullet"/>
      <w:lvlText w:val="•"/>
      <w:lvlJc w:val="left"/>
      <w:pPr>
        <w:ind w:left="3076" w:hanging="58"/>
      </w:pPr>
      <w:rPr>
        <w:rFonts w:hint="default"/>
        <w:lang w:val="pt-PT" w:eastAsia="en-US" w:bidi="ar-SA"/>
      </w:rPr>
    </w:lvl>
    <w:lvl w:ilvl="7" w:tplc="3E743500">
      <w:numFmt w:val="bullet"/>
      <w:lvlText w:val="•"/>
      <w:lvlJc w:val="left"/>
      <w:pPr>
        <w:ind w:left="3582" w:hanging="58"/>
      </w:pPr>
      <w:rPr>
        <w:rFonts w:hint="default"/>
        <w:lang w:val="pt-PT" w:eastAsia="en-US" w:bidi="ar-SA"/>
      </w:rPr>
    </w:lvl>
    <w:lvl w:ilvl="8" w:tplc="AA5C0F0A">
      <w:numFmt w:val="bullet"/>
      <w:lvlText w:val="•"/>
      <w:lvlJc w:val="left"/>
      <w:pPr>
        <w:ind w:left="4088" w:hanging="58"/>
      </w:pPr>
      <w:rPr>
        <w:rFonts w:hint="default"/>
        <w:lang w:val="pt-PT" w:eastAsia="en-US" w:bidi="ar-SA"/>
      </w:rPr>
    </w:lvl>
  </w:abstractNum>
  <w:abstractNum w:abstractNumId="21"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B7D65"/>
    <w:multiLevelType w:val="hybridMultilevel"/>
    <w:tmpl w:val="B614C5A0"/>
    <w:lvl w:ilvl="0" w:tplc="113A44A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53E85932">
      <w:numFmt w:val="bullet"/>
      <w:lvlText w:val="•"/>
      <w:lvlJc w:val="left"/>
      <w:pPr>
        <w:ind w:left="546" w:hanging="58"/>
      </w:pPr>
      <w:rPr>
        <w:rFonts w:hint="default"/>
        <w:lang w:val="pt-PT" w:eastAsia="en-US" w:bidi="ar-SA"/>
      </w:rPr>
    </w:lvl>
    <w:lvl w:ilvl="2" w:tplc="5FE43C6E">
      <w:numFmt w:val="bullet"/>
      <w:lvlText w:val="•"/>
      <w:lvlJc w:val="left"/>
      <w:pPr>
        <w:ind w:left="1052" w:hanging="58"/>
      </w:pPr>
      <w:rPr>
        <w:rFonts w:hint="default"/>
        <w:lang w:val="pt-PT" w:eastAsia="en-US" w:bidi="ar-SA"/>
      </w:rPr>
    </w:lvl>
    <w:lvl w:ilvl="3" w:tplc="9D94E5FC">
      <w:numFmt w:val="bullet"/>
      <w:lvlText w:val="•"/>
      <w:lvlJc w:val="left"/>
      <w:pPr>
        <w:ind w:left="1558" w:hanging="58"/>
      </w:pPr>
      <w:rPr>
        <w:rFonts w:hint="default"/>
        <w:lang w:val="pt-PT" w:eastAsia="en-US" w:bidi="ar-SA"/>
      </w:rPr>
    </w:lvl>
    <w:lvl w:ilvl="4" w:tplc="A53ED17C">
      <w:numFmt w:val="bullet"/>
      <w:lvlText w:val="•"/>
      <w:lvlJc w:val="left"/>
      <w:pPr>
        <w:ind w:left="2064" w:hanging="58"/>
      </w:pPr>
      <w:rPr>
        <w:rFonts w:hint="default"/>
        <w:lang w:val="pt-PT" w:eastAsia="en-US" w:bidi="ar-SA"/>
      </w:rPr>
    </w:lvl>
    <w:lvl w:ilvl="5" w:tplc="19146E68">
      <w:numFmt w:val="bullet"/>
      <w:lvlText w:val="•"/>
      <w:lvlJc w:val="left"/>
      <w:pPr>
        <w:ind w:left="2570" w:hanging="58"/>
      </w:pPr>
      <w:rPr>
        <w:rFonts w:hint="default"/>
        <w:lang w:val="pt-PT" w:eastAsia="en-US" w:bidi="ar-SA"/>
      </w:rPr>
    </w:lvl>
    <w:lvl w:ilvl="6" w:tplc="0ED8D9C2">
      <w:numFmt w:val="bullet"/>
      <w:lvlText w:val="•"/>
      <w:lvlJc w:val="left"/>
      <w:pPr>
        <w:ind w:left="3076" w:hanging="58"/>
      </w:pPr>
      <w:rPr>
        <w:rFonts w:hint="default"/>
        <w:lang w:val="pt-PT" w:eastAsia="en-US" w:bidi="ar-SA"/>
      </w:rPr>
    </w:lvl>
    <w:lvl w:ilvl="7" w:tplc="758621EA">
      <w:numFmt w:val="bullet"/>
      <w:lvlText w:val="•"/>
      <w:lvlJc w:val="left"/>
      <w:pPr>
        <w:ind w:left="3582" w:hanging="58"/>
      </w:pPr>
      <w:rPr>
        <w:rFonts w:hint="default"/>
        <w:lang w:val="pt-PT" w:eastAsia="en-US" w:bidi="ar-SA"/>
      </w:rPr>
    </w:lvl>
    <w:lvl w:ilvl="8" w:tplc="58F07586">
      <w:numFmt w:val="bullet"/>
      <w:lvlText w:val="•"/>
      <w:lvlJc w:val="left"/>
      <w:pPr>
        <w:ind w:left="4088" w:hanging="58"/>
      </w:pPr>
      <w:rPr>
        <w:rFonts w:hint="default"/>
        <w:lang w:val="pt-PT" w:eastAsia="en-US" w:bidi="ar-SA"/>
      </w:rPr>
    </w:lvl>
  </w:abstractNum>
  <w:abstractNum w:abstractNumId="23" w15:restartNumberingAfterBreak="0">
    <w:nsid w:val="595B3BF0"/>
    <w:multiLevelType w:val="hybridMultilevel"/>
    <w:tmpl w:val="70D87696"/>
    <w:lvl w:ilvl="0" w:tplc="E31E8C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CD2DFB2">
      <w:numFmt w:val="bullet"/>
      <w:lvlText w:val="•"/>
      <w:lvlJc w:val="left"/>
      <w:pPr>
        <w:ind w:left="546" w:hanging="58"/>
      </w:pPr>
      <w:rPr>
        <w:rFonts w:hint="default"/>
        <w:lang w:val="pt-PT" w:eastAsia="en-US" w:bidi="ar-SA"/>
      </w:rPr>
    </w:lvl>
    <w:lvl w:ilvl="2" w:tplc="33128AF2">
      <w:numFmt w:val="bullet"/>
      <w:lvlText w:val="•"/>
      <w:lvlJc w:val="left"/>
      <w:pPr>
        <w:ind w:left="1052" w:hanging="58"/>
      </w:pPr>
      <w:rPr>
        <w:rFonts w:hint="default"/>
        <w:lang w:val="pt-PT" w:eastAsia="en-US" w:bidi="ar-SA"/>
      </w:rPr>
    </w:lvl>
    <w:lvl w:ilvl="3" w:tplc="EAA8EA9E">
      <w:numFmt w:val="bullet"/>
      <w:lvlText w:val="•"/>
      <w:lvlJc w:val="left"/>
      <w:pPr>
        <w:ind w:left="1558" w:hanging="58"/>
      </w:pPr>
      <w:rPr>
        <w:rFonts w:hint="default"/>
        <w:lang w:val="pt-PT" w:eastAsia="en-US" w:bidi="ar-SA"/>
      </w:rPr>
    </w:lvl>
    <w:lvl w:ilvl="4" w:tplc="617C2C0E">
      <w:numFmt w:val="bullet"/>
      <w:lvlText w:val="•"/>
      <w:lvlJc w:val="left"/>
      <w:pPr>
        <w:ind w:left="2064" w:hanging="58"/>
      </w:pPr>
      <w:rPr>
        <w:rFonts w:hint="default"/>
        <w:lang w:val="pt-PT" w:eastAsia="en-US" w:bidi="ar-SA"/>
      </w:rPr>
    </w:lvl>
    <w:lvl w:ilvl="5" w:tplc="8578B2D0">
      <w:numFmt w:val="bullet"/>
      <w:lvlText w:val="•"/>
      <w:lvlJc w:val="left"/>
      <w:pPr>
        <w:ind w:left="2570" w:hanging="58"/>
      </w:pPr>
      <w:rPr>
        <w:rFonts w:hint="default"/>
        <w:lang w:val="pt-PT" w:eastAsia="en-US" w:bidi="ar-SA"/>
      </w:rPr>
    </w:lvl>
    <w:lvl w:ilvl="6" w:tplc="6A0CC47A">
      <w:numFmt w:val="bullet"/>
      <w:lvlText w:val="•"/>
      <w:lvlJc w:val="left"/>
      <w:pPr>
        <w:ind w:left="3076" w:hanging="58"/>
      </w:pPr>
      <w:rPr>
        <w:rFonts w:hint="default"/>
        <w:lang w:val="pt-PT" w:eastAsia="en-US" w:bidi="ar-SA"/>
      </w:rPr>
    </w:lvl>
    <w:lvl w:ilvl="7" w:tplc="EFA8CA2A">
      <w:numFmt w:val="bullet"/>
      <w:lvlText w:val="•"/>
      <w:lvlJc w:val="left"/>
      <w:pPr>
        <w:ind w:left="3582" w:hanging="58"/>
      </w:pPr>
      <w:rPr>
        <w:rFonts w:hint="default"/>
        <w:lang w:val="pt-PT" w:eastAsia="en-US" w:bidi="ar-SA"/>
      </w:rPr>
    </w:lvl>
    <w:lvl w:ilvl="8" w:tplc="3468F370">
      <w:numFmt w:val="bullet"/>
      <w:lvlText w:val="•"/>
      <w:lvlJc w:val="left"/>
      <w:pPr>
        <w:ind w:left="4088" w:hanging="58"/>
      </w:pPr>
      <w:rPr>
        <w:rFonts w:hint="default"/>
        <w:lang w:val="pt-PT" w:eastAsia="en-US" w:bidi="ar-SA"/>
      </w:rPr>
    </w:lvl>
  </w:abstractNum>
  <w:abstractNum w:abstractNumId="24" w15:restartNumberingAfterBreak="0">
    <w:nsid w:val="5B1915C5"/>
    <w:multiLevelType w:val="hybridMultilevel"/>
    <w:tmpl w:val="C45CA2B4"/>
    <w:lvl w:ilvl="0" w:tplc="5D18EBA6">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6A4E858">
      <w:numFmt w:val="bullet"/>
      <w:lvlText w:val="•"/>
      <w:lvlJc w:val="left"/>
      <w:pPr>
        <w:ind w:left="600" w:hanging="58"/>
      </w:pPr>
      <w:rPr>
        <w:rFonts w:hint="default"/>
        <w:lang w:val="pt-PT" w:eastAsia="en-US" w:bidi="ar-SA"/>
      </w:rPr>
    </w:lvl>
    <w:lvl w:ilvl="2" w:tplc="06DC9E08">
      <w:numFmt w:val="bullet"/>
      <w:lvlText w:val="•"/>
      <w:lvlJc w:val="left"/>
      <w:pPr>
        <w:ind w:left="1100" w:hanging="58"/>
      </w:pPr>
      <w:rPr>
        <w:rFonts w:hint="default"/>
        <w:lang w:val="pt-PT" w:eastAsia="en-US" w:bidi="ar-SA"/>
      </w:rPr>
    </w:lvl>
    <w:lvl w:ilvl="3" w:tplc="2A6863FA">
      <w:numFmt w:val="bullet"/>
      <w:lvlText w:val="•"/>
      <w:lvlJc w:val="left"/>
      <w:pPr>
        <w:ind w:left="1600" w:hanging="58"/>
      </w:pPr>
      <w:rPr>
        <w:rFonts w:hint="default"/>
        <w:lang w:val="pt-PT" w:eastAsia="en-US" w:bidi="ar-SA"/>
      </w:rPr>
    </w:lvl>
    <w:lvl w:ilvl="4" w:tplc="0DEEE704">
      <w:numFmt w:val="bullet"/>
      <w:lvlText w:val="•"/>
      <w:lvlJc w:val="left"/>
      <w:pPr>
        <w:ind w:left="2100" w:hanging="58"/>
      </w:pPr>
      <w:rPr>
        <w:rFonts w:hint="default"/>
        <w:lang w:val="pt-PT" w:eastAsia="en-US" w:bidi="ar-SA"/>
      </w:rPr>
    </w:lvl>
    <w:lvl w:ilvl="5" w:tplc="3E1E921E">
      <w:numFmt w:val="bullet"/>
      <w:lvlText w:val="•"/>
      <w:lvlJc w:val="left"/>
      <w:pPr>
        <w:ind w:left="2600" w:hanging="58"/>
      </w:pPr>
      <w:rPr>
        <w:rFonts w:hint="default"/>
        <w:lang w:val="pt-PT" w:eastAsia="en-US" w:bidi="ar-SA"/>
      </w:rPr>
    </w:lvl>
    <w:lvl w:ilvl="6" w:tplc="336AE634">
      <w:numFmt w:val="bullet"/>
      <w:lvlText w:val="•"/>
      <w:lvlJc w:val="left"/>
      <w:pPr>
        <w:ind w:left="3100" w:hanging="58"/>
      </w:pPr>
      <w:rPr>
        <w:rFonts w:hint="default"/>
        <w:lang w:val="pt-PT" w:eastAsia="en-US" w:bidi="ar-SA"/>
      </w:rPr>
    </w:lvl>
    <w:lvl w:ilvl="7" w:tplc="E2E071DC">
      <w:numFmt w:val="bullet"/>
      <w:lvlText w:val="•"/>
      <w:lvlJc w:val="left"/>
      <w:pPr>
        <w:ind w:left="3600" w:hanging="58"/>
      </w:pPr>
      <w:rPr>
        <w:rFonts w:hint="default"/>
        <w:lang w:val="pt-PT" w:eastAsia="en-US" w:bidi="ar-SA"/>
      </w:rPr>
    </w:lvl>
    <w:lvl w:ilvl="8" w:tplc="993C3254">
      <w:numFmt w:val="bullet"/>
      <w:lvlText w:val="•"/>
      <w:lvlJc w:val="left"/>
      <w:pPr>
        <w:ind w:left="4100" w:hanging="58"/>
      </w:pPr>
      <w:rPr>
        <w:rFonts w:hint="default"/>
        <w:lang w:val="pt-PT" w:eastAsia="en-US" w:bidi="ar-SA"/>
      </w:rPr>
    </w:lvl>
  </w:abstractNum>
  <w:abstractNum w:abstractNumId="25"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26"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D022FE"/>
    <w:multiLevelType w:val="hybridMultilevel"/>
    <w:tmpl w:val="3F9229A6"/>
    <w:lvl w:ilvl="0" w:tplc="53C406E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F6E412E">
      <w:numFmt w:val="bullet"/>
      <w:lvlText w:val="•"/>
      <w:lvlJc w:val="left"/>
      <w:pPr>
        <w:ind w:left="546" w:hanging="58"/>
      </w:pPr>
      <w:rPr>
        <w:rFonts w:hint="default"/>
        <w:lang w:val="pt-PT" w:eastAsia="en-US" w:bidi="ar-SA"/>
      </w:rPr>
    </w:lvl>
    <w:lvl w:ilvl="2" w:tplc="CF7EBD82">
      <w:numFmt w:val="bullet"/>
      <w:lvlText w:val="•"/>
      <w:lvlJc w:val="left"/>
      <w:pPr>
        <w:ind w:left="1052" w:hanging="58"/>
      </w:pPr>
      <w:rPr>
        <w:rFonts w:hint="default"/>
        <w:lang w:val="pt-PT" w:eastAsia="en-US" w:bidi="ar-SA"/>
      </w:rPr>
    </w:lvl>
    <w:lvl w:ilvl="3" w:tplc="BD76EC34">
      <w:numFmt w:val="bullet"/>
      <w:lvlText w:val="•"/>
      <w:lvlJc w:val="left"/>
      <w:pPr>
        <w:ind w:left="1558" w:hanging="58"/>
      </w:pPr>
      <w:rPr>
        <w:rFonts w:hint="default"/>
        <w:lang w:val="pt-PT" w:eastAsia="en-US" w:bidi="ar-SA"/>
      </w:rPr>
    </w:lvl>
    <w:lvl w:ilvl="4" w:tplc="4A062D0E">
      <w:numFmt w:val="bullet"/>
      <w:lvlText w:val="•"/>
      <w:lvlJc w:val="left"/>
      <w:pPr>
        <w:ind w:left="2064" w:hanging="58"/>
      </w:pPr>
      <w:rPr>
        <w:rFonts w:hint="default"/>
        <w:lang w:val="pt-PT" w:eastAsia="en-US" w:bidi="ar-SA"/>
      </w:rPr>
    </w:lvl>
    <w:lvl w:ilvl="5" w:tplc="FFE6DF04">
      <w:numFmt w:val="bullet"/>
      <w:lvlText w:val="•"/>
      <w:lvlJc w:val="left"/>
      <w:pPr>
        <w:ind w:left="2570" w:hanging="58"/>
      </w:pPr>
      <w:rPr>
        <w:rFonts w:hint="default"/>
        <w:lang w:val="pt-PT" w:eastAsia="en-US" w:bidi="ar-SA"/>
      </w:rPr>
    </w:lvl>
    <w:lvl w:ilvl="6" w:tplc="2208D54E">
      <w:numFmt w:val="bullet"/>
      <w:lvlText w:val="•"/>
      <w:lvlJc w:val="left"/>
      <w:pPr>
        <w:ind w:left="3076" w:hanging="58"/>
      </w:pPr>
      <w:rPr>
        <w:rFonts w:hint="default"/>
        <w:lang w:val="pt-PT" w:eastAsia="en-US" w:bidi="ar-SA"/>
      </w:rPr>
    </w:lvl>
    <w:lvl w:ilvl="7" w:tplc="C61A54EA">
      <w:numFmt w:val="bullet"/>
      <w:lvlText w:val="•"/>
      <w:lvlJc w:val="left"/>
      <w:pPr>
        <w:ind w:left="3582" w:hanging="58"/>
      </w:pPr>
      <w:rPr>
        <w:rFonts w:hint="default"/>
        <w:lang w:val="pt-PT" w:eastAsia="en-US" w:bidi="ar-SA"/>
      </w:rPr>
    </w:lvl>
    <w:lvl w:ilvl="8" w:tplc="EFF401DC">
      <w:numFmt w:val="bullet"/>
      <w:lvlText w:val="•"/>
      <w:lvlJc w:val="left"/>
      <w:pPr>
        <w:ind w:left="4088" w:hanging="58"/>
      </w:pPr>
      <w:rPr>
        <w:rFonts w:hint="default"/>
        <w:lang w:val="pt-PT" w:eastAsia="en-US" w:bidi="ar-SA"/>
      </w:rPr>
    </w:lvl>
  </w:abstractNum>
  <w:abstractNum w:abstractNumId="29"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C37E3"/>
    <w:multiLevelType w:val="multilevel"/>
    <w:tmpl w:val="A232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201F6C"/>
    <w:multiLevelType w:val="multilevel"/>
    <w:tmpl w:val="6D1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1"/>
  </w:num>
  <w:num w:numId="3">
    <w:abstractNumId w:val="18"/>
  </w:num>
  <w:num w:numId="4">
    <w:abstractNumId w:val="17"/>
  </w:num>
  <w:num w:numId="5">
    <w:abstractNumId w:val="10"/>
  </w:num>
  <w:num w:numId="6">
    <w:abstractNumId w:val="29"/>
  </w:num>
  <w:num w:numId="7">
    <w:abstractNumId w:val="5"/>
  </w:num>
  <w:num w:numId="8">
    <w:abstractNumId w:val="21"/>
  </w:num>
  <w:num w:numId="9">
    <w:abstractNumId w:val="19"/>
  </w:num>
  <w:num w:numId="10">
    <w:abstractNumId w:val="27"/>
  </w:num>
  <w:num w:numId="11">
    <w:abstractNumId w:val="26"/>
  </w:num>
  <w:num w:numId="12">
    <w:abstractNumId w:val="9"/>
  </w:num>
  <w:num w:numId="13">
    <w:abstractNumId w:val="25"/>
  </w:num>
  <w:num w:numId="14">
    <w:abstractNumId w:val="6"/>
  </w:num>
  <w:num w:numId="15">
    <w:abstractNumId w:val="28"/>
  </w:num>
  <w:num w:numId="16">
    <w:abstractNumId w:val="20"/>
  </w:num>
  <w:num w:numId="17">
    <w:abstractNumId w:val="8"/>
  </w:num>
  <w:num w:numId="18">
    <w:abstractNumId w:val="2"/>
  </w:num>
  <w:num w:numId="19">
    <w:abstractNumId w:val="4"/>
  </w:num>
  <w:num w:numId="20">
    <w:abstractNumId w:val="24"/>
  </w:num>
  <w:num w:numId="21">
    <w:abstractNumId w:val="22"/>
  </w:num>
  <w:num w:numId="22">
    <w:abstractNumId w:val="23"/>
  </w:num>
  <w:num w:numId="23">
    <w:abstractNumId w:val="7"/>
  </w:num>
  <w:num w:numId="24">
    <w:abstractNumId w:val="1"/>
  </w:num>
  <w:num w:numId="25">
    <w:abstractNumId w:val="32"/>
  </w:num>
  <w:num w:numId="26">
    <w:abstractNumId w:val="3"/>
  </w:num>
  <w:num w:numId="27">
    <w:abstractNumId w:val="12"/>
  </w:num>
  <w:num w:numId="28">
    <w:abstractNumId w:val="14"/>
  </w:num>
  <w:num w:numId="29">
    <w:abstractNumId w:val="16"/>
  </w:num>
  <w:num w:numId="30">
    <w:abstractNumId w:val="30"/>
  </w:num>
  <w:num w:numId="31">
    <w:abstractNumId w:val="15"/>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1252E"/>
    <w:rsid w:val="000247B3"/>
    <w:rsid w:val="00024D26"/>
    <w:rsid w:val="00041C96"/>
    <w:rsid w:val="00055EDA"/>
    <w:rsid w:val="00067BBE"/>
    <w:rsid w:val="00071821"/>
    <w:rsid w:val="00084E9B"/>
    <w:rsid w:val="000A5120"/>
    <w:rsid w:val="000A7C64"/>
    <w:rsid w:val="000B0D14"/>
    <w:rsid w:val="000B5AA5"/>
    <w:rsid w:val="001007A0"/>
    <w:rsid w:val="001127A8"/>
    <w:rsid w:val="001166C2"/>
    <w:rsid w:val="00122092"/>
    <w:rsid w:val="00136D5D"/>
    <w:rsid w:val="001921F7"/>
    <w:rsid w:val="00195E3A"/>
    <w:rsid w:val="001C033A"/>
    <w:rsid w:val="001D7642"/>
    <w:rsid w:val="001F1123"/>
    <w:rsid w:val="002A54FF"/>
    <w:rsid w:val="00331539"/>
    <w:rsid w:val="00344578"/>
    <w:rsid w:val="0036288E"/>
    <w:rsid w:val="00396BAB"/>
    <w:rsid w:val="003973CC"/>
    <w:rsid w:val="003E7D31"/>
    <w:rsid w:val="003F5545"/>
    <w:rsid w:val="00435479"/>
    <w:rsid w:val="0045456C"/>
    <w:rsid w:val="00462848"/>
    <w:rsid w:val="004C2646"/>
    <w:rsid w:val="004E7C2E"/>
    <w:rsid w:val="004F28B9"/>
    <w:rsid w:val="005049F9"/>
    <w:rsid w:val="0053415F"/>
    <w:rsid w:val="00534711"/>
    <w:rsid w:val="00554BC9"/>
    <w:rsid w:val="005C08BE"/>
    <w:rsid w:val="005C3948"/>
    <w:rsid w:val="005D09C2"/>
    <w:rsid w:val="005E6927"/>
    <w:rsid w:val="005F0FEA"/>
    <w:rsid w:val="005F22B5"/>
    <w:rsid w:val="005F6C6A"/>
    <w:rsid w:val="0060543E"/>
    <w:rsid w:val="0061592E"/>
    <w:rsid w:val="00630E77"/>
    <w:rsid w:val="00640597"/>
    <w:rsid w:val="006633DB"/>
    <w:rsid w:val="006A4774"/>
    <w:rsid w:val="006A540D"/>
    <w:rsid w:val="006B1EA3"/>
    <w:rsid w:val="007163A9"/>
    <w:rsid w:val="00740298"/>
    <w:rsid w:val="00741117"/>
    <w:rsid w:val="00756FDC"/>
    <w:rsid w:val="007838E6"/>
    <w:rsid w:val="007A384F"/>
    <w:rsid w:val="007C1601"/>
    <w:rsid w:val="0081526B"/>
    <w:rsid w:val="008548B9"/>
    <w:rsid w:val="00857AB4"/>
    <w:rsid w:val="00880427"/>
    <w:rsid w:val="008842DB"/>
    <w:rsid w:val="0089321E"/>
    <w:rsid w:val="008A1A5D"/>
    <w:rsid w:val="00903AC6"/>
    <w:rsid w:val="009108F6"/>
    <w:rsid w:val="00980656"/>
    <w:rsid w:val="00985FE6"/>
    <w:rsid w:val="009A51E1"/>
    <w:rsid w:val="009C38E9"/>
    <w:rsid w:val="009D191E"/>
    <w:rsid w:val="00A03AD9"/>
    <w:rsid w:val="00A113FB"/>
    <w:rsid w:val="00A64755"/>
    <w:rsid w:val="00A7337A"/>
    <w:rsid w:val="00A87BE3"/>
    <w:rsid w:val="00A96F60"/>
    <w:rsid w:val="00AB23DA"/>
    <w:rsid w:val="00AF33D2"/>
    <w:rsid w:val="00B11149"/>
    <w:rsid w:val="00B11E4C"/>
    <w:rsid w:val="00B2576A"/>
    <w:rsid w:val="00B46B03"/>
    <w:rsid w:val="00B56B10"/>
    <w:rsid w:val="00B64A6D"/>
    <w:rsid w:val="00BB1B7D"/>
    <w:rsid w:val="00BB3971"/>
    <w:rsid w:val="00BE329D"/>
    <w:rsid w:val="00BE4EAB"/>
    <w:rsid w:val="00BF460F"/>
    <w:rsid w:val="00BF6783"/>
    <w:rsid w:val="00C7126E"/>
    <w:rsid w:val="00C71B95"/>
    <w:rsid w:val="00C7576F"/>
    <w:rsid w:val="00C925D3"/>
    <w:rsid w:val="00CB039A"/>
    <w:rsid w:val="00D16E62"/>
    <w:rsid w:val="00D30505"/>
    <w:rsid w:val="00D41A93"/>
    <w:rsid w:val="00D52AE2"/>
    <w:rsid w:val="00D54765"/>
    <w:rsid w:val="00D55038"/>
    <w:rsid w:val="00D55D40"/>
    <w:rsid w:val="00E176D2"/>
    <w:rsid w:val="00E33764"/>
    <w:rsid w:val="00E36202"/>
    <w:rsid w:val="00E55B32"/>
    <w:rsid w:val="00E65765"/>
    <w:rsid w:val="00E804DC"/>
    <w:rsid w:val="00E80554"/>
    <w:rsid w:val="00E903F1"/>
    <w:rsid w:val="00E92490"/>
    <w:rsid w:val="00E95664"/>
    <w:rsid w:val="00EA6935"/>
    <w:rsid w:val="00EF1481"/>
    <w:rsid w:val="00F02718"/>
    <w:rsid w:val="00F072C3"/>
    <w:rsid w:val="00F973DA"/>
    <w:rsid w:val="00FA149B"/>
    <w:rsid w:val="00FB0D3C"/>
    <w:rsid w:val="00FB3AEE"/>
    <w:rsid w:val="00FB3C57"/>
    <w:rsid w:val="00FB3F85"/>
    <w:rsid w:val="00FC1674"/>
    <w:rsid w:val="00FD2994"/>
    <w:rsid w:val="00FD5454"/>
    <w:rsid w:val="00FF1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F133E1-44BD-445A-B0C2-E1263BC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uiPriority w:val="1"/>
    <w:qFormat/>
    <w:rsid w:val="00FC1674"/>
    <w:pPr>
      <w:spacing w:after="120"/>
    </w:pPr>
  </w:style>
  <w:style w:type="character" w:customStyle="1" w:styleId="CorpodetextoChar">
    <w:name w:val="Corpo de texto Char"/>
    <w:basedOn w:val="Fontepargpadro"/>
    <w:link w:val="Corpodetexto"/>
    <w:uiPriority w:val="1"/>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1"/>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 w:type="table" w:customStyle="1" w:styleId="TableNormal">
    <w:name w:val="Table Normal"/>
    <w:uiPriority w:val="2"/>
    <w:semiHidden/>
    <w:unhideWhenUsed/>
    <w:qFormat/>
    <w:rsid w:val="00D55D40"/>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40"/>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C7126E"/>
    <w:pPr>
      <w:spacing w:after="0" w:line="240" w:lineRule="auto"/>
    </w:pPr>
    <w:rPr>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630E77"/>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630E77"/>
    <w:rPr>
      <w:rFonts w:ascii="Times New Roman" w:eastAsia="Times New Roman" w:hAnsi="Times New Roman" w:cs="Times New Roman"/>
      <w:b/>
      <w:bCs/>
      <w:sz w:val="32"/>
      <w:szCs w:val="3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726">
      <w:bodyDiv w:val="1"/>
      <w:marLeft w:val="0"/>
      <w:marRight w:val="0"/>
      <w:marTop w:val="0"/>
      <w:marBottom w:val="0"/>
      <w:divBdr>
        <w:top w:val="none" w:sz="0" w:space="0" w:color="auto"/>
        <w:left w:val="none" w:sz="0" w:space="0" w:color="auto"/>
        <w:bottom w:val="none" w:sz="0" w:space="0" w:color="auto"/>
        <w:right w:val="none" w:sz="0" w:space="0" w:color="auto"/>
      </w:divBdr>
    </w:div>
    <w:div w:id="305667112">
      <w:bodyDiv w:val="1"/>
      <w:marLeft w:val="0"/>
      <w:marRight w:val="0"/>
      <w:marTop w:val="0"/>
      <w:marBottom w:val="0"/>
      <w:divBdr>
        <w:top w:val="none" w:sz="0" w:space="0" w:color="auto"/>
        <w:left w:val="none" w:sz="0" w:space="0" w:color="auto"/>
        <w:bottom w:val="none" w:sz="0" w:space="0" w:color="auto"/>
        <w:right w:val="none" w:sz="0" w:space="0" w:color="auto"/>
      </w:divBdr>
    </w:div>
    <w:div w:id="389615313">
      <w:bodyDiv w:val="1"/>
      <w:marLeft w:val="0"/>
      <w:marRight w:val="0"/>
      <w:marTop w:val="0"/>
      <w:marBottom w:val="0"/>
      <w:divBdr>
        <w:top w:val="none" w:sz="0" w:space="0" w:color="auto"/>
        <w:left w:val="none" w:sz="0" w:space="0" w:color="auto"/>
        <w:bottom w:val="none" w:sz="0" w:space="0" w:color="auto"/>
        <w:right w:val="none" w:sz="0" w:space="0" w:color="auto"/>
      </w:divBdr>
    </w:div>
    <w:div w:id="670059996">
      <w:bodyDiv w:val="1"/>
      <w:marLeft w:val="0"/>
      <w:marRight w:val="0"/>
      <w:marTop w:val="0"/>
      <w:marBottom w:val="0"/>
      <w:divBdr>
        <w:top w:val="none" w:sz="0" w:space="0" w:color="auto"/>
        <w:left w:val="none" w:sz="0" w:space="0" w:color="auto"/>
        <w:bottom w:val="none" w:sz="0" w:space="0" w:color="auto"/>
        <w:right w:val="none" w:sz="0" w:space="0" w:color="auto"/>
      </w:divBdr>
    </w:div>
    <w:div w:id="869882902">
      <w:bodyDiv w:val="1"/>
      <w:marLeft w:val="0"/>
      <w:marRight w:val="0"/>
      <w:marTop w:val="0"/>
      <w:marBottom w:val="0"/>
      <w:divBdr>
        <w:top w:val="none" w:sz="0" w:space="0" w:color="auto"/>
        <w:left w:val="none" w:sz="0" w:space="0" w:color="auto"/>
        <w:bottom w:val="none" w:sz="0" w:space="0" w:color="auto"/>
        <w:right w:val="none" w:sz="0" w:space="0" w:color="auto"/>
      </w:divBdr>
    </w:div>
    <w:div w:id="14770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22</Pages>
  <Words>6308</Words>
  <Characters>34067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4</cp:revision>
  <cp:lastPrinted>2025-04-01T17:15:00Z</cp:lastPrinted>
  <dcterms:created xsi:type="dcterms:W3CDTF">2026-03-17T17:48:00Z</dcterms:created>
  <dcterms:modified xsi:type="dcterms:W3CDTF">2026-03-17T19:49:00Z</dcterms:modified>
</cp:coreProperties>
</file>