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Pr="001E5EFF" w:rsidRDefault="001E5EFF" w:rsidP="005B0726">
      <w:pPr>
        <w:spacing w:after="0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LEI</w:t>
      </w:r>
      <w:r w:rsidR="005B0726">
        <w:rPr>
          <w:rFonts w:ascii="Arial" w:eastAsia="Times New Roman" w:hAnsi="Arial" w:cs="Arial"/>
          <w:sz w:val="23"/>
          <w:szCs w:val="23"/>
        </w:rPr>
        <w:t xml:space="preserve"> MUNICIPAL</w:t>
      </w:r>
      <w:proofErr w:type="gramStart"/>
      <w:r w:rsidR="005B0726">
        <w:rPr>
          <w:rFonts w:ascii="Arial" w:eastAsia="Times New Roman" w:hAnsi="Arial" w:cs="Arial"/>
          <w:sz w:val="23"/>
          <w:szCs w:val="23"/>
        </w:rPr>
        <w:t xml:space="preserve"> </w:t>
      </w:r>
      <w:r w:rsidRPr="001E5EFF">
        <w:rPr>
          <w:rFonts w:ascii="Arial" w:eastAsia="Times New Roman" w:hAnsi="Arial" w:cs="Arial"/>
          <w:sz w:val="23"/>
          <w:szCs w:val="23"/>
        </w:rPr>
        <w:t xml:space="preserve"> </w:t>
      </w:r>
      <w:proofErr w:type="gramEnd"/>
      <w:r w:rsidRPr="001E5EFF">
        <w:rPr>
          <w:rFonts w:ascii="Arial" w:eastAsia="Times New Roman" w:hAnsi="Arial" w:cs="Arial"/>
          <w:sz w:val="23"/>
          <w:szCs w:val="23"/>
        </w:rPr>
        <w:t>Nº</w:t>
      </w:r>
      <w:r w:rsidR="005B0726">
        <w:rPr>
          <w:rFonts w:ascii="Arial" w:eastAsia="Times New Roman" w:hAnsi="Arial" w:cs="Arial"/>
          <w:sz w:val="23"/>
          <w:szCs w:val="23"/>
        </w:rPr>
        <w:t>1496</w:t>
      </w:r>
      <w:r w:rsidR="00C44B77">
        <w:rPr>
          <w:rFonts w:ascii="Arial" w:eastAsia="Times New Roman" w:hAnsi="Arial" w:cs="Arial"/>
          <w:sz w:val="23"/>
          <w:szCs w:val="23"/>
        </w:rPr>
        <w:t>/</w:t>
      </w:r>
      <w:r w:rsidRPr="001E5EFF">
        <w:rPr>
          <w:rFonts w:ascii="Arial" w:eastAsia="Times New Roman" w:hAnsi="Arial" w:cs="Arial"/>
          <w:sz w:val="23"/>
          <w:szCs w:val="23"/>
        </w:rPr>
        <w:t xml:space="preserve">21, de </w:t>
      </w:r>
      <w:r w:rsidR="005B0726">
        <w:rPr>
          <w:rFonts w:ascii="Arial" w:eastAsia="Times New Roman" w:hAnsi="Arial" w:cs="Arial"/>
          <w:sz w:val="23"/>
          <w:szCs w:val="23"/>
        </w:rPr>
        <w:t>30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110CC0">
        <w:rPr>
          <w:rFonts w:ascii="Arial" w:eastAsia="Times New Roman" w:hAnsi="Arial" w:cs="Arial"/>
          <w:sz w:val="23"/>
          <w:szCs w:val="23"/>
        </w:rPr>
        <w:t>novembro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16404C" w:rsidRDefault="0016404C" w:rsidP="0016404C">
      <w:pPr>
        <w:spacing w:after="0"/>
        <w:ind w:left="1701" w:firstLine="3"/>
        <w:jc w:val="both"/>
        <w:rPr>
          <w:rFonts w:ascii="Arial" w:hAnsi="Arial" w:cs="Arial"/>
          <w:bCs/>
        </w:rPr>
      </w:pPr>
      <w:r w:rsidRPr="0016404C">
        <w:rPr>
          <w:rFonts w:ascii="Arial" w:hAnsi="Arial" w:cs="Arial"/>
          <w:bCs/>
        </w:rPr>
        <w:t xml:space="preserve">AUTORIZA O MUNICÍPIO DE SAGRADA FAMÍLIA A FIRMAR </w:t>
      </w:r>
      <w:r w:rsidR="00110CC0">
        <w:rPr>
          <w:rFonts w:ascii="Arial" w:hAnsi="Arial" w:cs="Arial"/>
          <w:bCs/>
        </w:rPr>
        <w:t xml:space="preserve">TERMO DE COOPERAÇÃO FPE Nº 3241/2021 COM O ESTADO DO RIO GRANDE DO SUL </w:t>
      </w:r>
      <w:r w:rsidRPr="0016404C">
        <w:rPr>
          <w:rFonts w:ascii="Arial" w:hAnsi="Arial" w:cs="Arial"/>
          <w:bCs/>
        </w:rPr>
        <w:t>E DÁ OUTRAS PROVIDÊNCIAS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16404C" w:rsidRDefault="001E5EFF" w:rsidP="00FF538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F5384" w:rsidRPr="006710AC" w:rsidRDefault="00FF5384" w:rsidP="0016404C">
      <w:pPr>
        <w:spacing w:after="0"/>
        <w:ind w:firstLine="1418"/>
        <w:jc w:val="both"/>
        <w:rPr>
          <w:rFonts w:ascii="Arial" w:hAnsi="Arial" w:cs="Arial"/>
        </w:rPr>
      </w:pPr>
      <w:r w:rsidRPr="006710AC">
        <w:rPr>
          <w:rFonts w:ascii="Arial" w:hAnsi="Arial" w:cs="Arial"/>
          <w:b/>
        </w:rPr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A71E7">
        <w:rPr>
          <w:rFonts w:ascii="Arial" w:hAnsi="Arial" w:cs="Arial"/>
          <w:b/>
          <w:bCs/>
        </w:rPr>
        <w:t>, FAZ SABER</w:t>
      </w:r>
      <w:r w:rsidRPr="006710AC">
        <w:rPr>
          <w:rFonts w:ascii="Arial" w:hAnsi="Arial" w:cs="Arial"/>
        </w:rPr>
        <w:t xml:space="preserve">, que a Câmara </w:t>
      </w:r>
      <w:r w:rsidR="005B0726">
        <w:rPr>
          <w:rFonts w:ascii="Arial" w:hAnsi="Arial" w:cs="Arial"/>
        </w:rPr>
        <w:t xml:space="preserve">Municipal de Vereadores aprovou </w:t>
      </w:r>
      <w:r w:rsidRPr="006710AC">
        <w:rPr>
          <w:rFonts w:ascii="Arial" w:hAnsi="Arial" w:cs="Arial"/>
        </w:rPr>
        <w:t xml:space="preserve">ele sanciona </w:t>
      </w:r>
      <w:r w:rsidR="005B0726">
        <w:rPr>
          <w:rFonts w:ascii="Arial" w:hAnsi="Arial" w:cs="Arial"/>
        </w:rPr>
        <w:t xml:space="preserve">e promulga </w:t>
      </w:r>
      <w:bookmarkStart w:id="0" w:name="_GoBack"/>
      <w:bookmarkEnd w:id="0"/>
      <w:r w:rsidRPr="006710AC">
        <w:rPr>
          <w:rFonts w:ascii="Arial" w:hAnsi="Arial" w:cs="Arial"/>
        </w:rPr>
        <w:t>a seguinte: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1E5EFF" w:rsidRDefault="00FF5384" w:rsidP="00FF5384">
      <w:pPr>
        <w:spacing w:after="0"/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16404C" w:rsidRDefault="00FF5384" w:rsidP="0016404C">
      <w:pPr>
        <w:pStyle w:val="Corpodetexto"/>
        <w:rPr>
          <w:rFonts w:cs="Arial"/>
          <w:bCs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="0016404C" w:rsidRPr="0016404C">
        <w:rPr>
          <w:rFonts w:cs="Arial"/>
          <w:b/>
        </w:rPr>
        <w:t>Art. 1.º</w:t>
      </w:r>
      <w:r w:rsidR="0016404C" w:rsidRPr="0016404C">
        <w:rPr>
          <w:rFonts w:cs="Arial"/>
          <w:bCs/>
        </w:rPr>
        <w:t xml:space="preserve"> - Fica o Município de Sagrada Família autorizado a firmar </w:t>
      </w:r>
      <w:r w:rsidR="00072A3E">
        <w:rPr>
          <w:rFonts w:cs="Arial"/>
          <w:bCs/>
        </w:rPr>
        <w:t xml:space="preserve">Termo de Cooperação FPE Nº 3241/2021 com o Estado do </w:t>
      </w:r>
      <w:r w:rsidR="0016404C" w:rsidRPr="0016404C">
        <w:rPr>
          <w:rFonts w:cs="Arial"/>
          <w:bCs/>
        </w:rPr>
        <w:t>Rio Grande do Sul</w:t>
      </w:r>
      <w:r w:rsidR="00072A3E">
        <w:rPr>
          <w:rFonts w:cs="Arial"/>
          <w:bCs/>
        </w:rPr>
        <w:t>, através da Secretaria da Agricultura, Pecuária e Desenvolvimento Rural - SEAPDR</w:t>
      </w:r>
      <w:r w:rsidR="0016404C" w:rsidRPr="0016404C">
        <w:rPr>
          <w:rFonts w:cs="Arial"/>
          <w:bCs/>
        </w:rPr>
        <w:t>, nos termos da minuta em anexo</w:t>
      </w:r>
      <w:r w:rsidR="00072A3E">
        <w:rPr>
          <w:rFonts w:cs="Arial"/>
          <w:bCs/>
        </w:rPr>
        <w:t xml:space="preserve">, </w:t>
      </w:r>
      <w:r w:rsidR="00441464">
        <w:rPr>
          <w:rFonts w:cs="Arial"/>
          <w:bCs/>
        </w:rPr>
        <w:t xml:space="preserve">para a realização da perfuração de 02 (dois) poços tubulares, </w:t>
      </w:r>
      <w:r w:rsidR="00072A3E">
        <w:rPr>
          <w:rFonts w:cs="Arial"/>
          <w:bCs/>
        </w:rPr>
        <w:t xml:space="preserve">estabelecendo como obrigações do </w:t>
      </w:r>
      <w:r w:rsidR="00777A89">
        <w:rPr>
          <w:rFonts w:cs="Arial"/>
          <w:bCs/>
        </w:rPr>
        <w:t>Município:</w:t>
      </w:r>
    </w:p>
    <w:p w:rsidR="00777A89" w:rsidRDefault="00777A89" w:rsidP="00777A89">
      <w:pPr>
        <w:pStyle w:val="Corpodetexto"/>
        <w:ind w:firstLine="1418"/>
        <w:rPr>
          <w:rFonts w:cs="Arial"/>
          <w:bCs/>
        </w:rPr>
      </w:pPr>
    </w:p>
    <w:p w:rsidR="00777A89" w:rsidRDefault="00777A89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I </w:t>
      </w:r>
      <w:r w:rsidR="009165D1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9165D1">
        <w:rPr>
          <w:rFonts w:cs="Arial"/>
          <w:bCs/>
        </w:rPr>
        <w:t>Observar as obrigações estabelecidas no instrumento de Cooperação;</w:t>
      </w:r>
    </w:p>
    <w:p w:rsidR="009165D1" w:rsidRDefault="009165D1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II – </w:t>
      </w:r>
      <w:r w:rsidR="00FE09CD">
        <w:rPr>
          <w:rFonts w:cs="Arial"/>
          <w:bCs/>
        </w:rPr>
        <w:t>Promover a liberação da área definia para a abertura do poço;</w:t>
      </w:r>
    </w:p>
    <w:p w:rsidR="00FE09CD" w:rsidRDefault="00FE09CD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III – </w:t>
      </w:r>
      <w:r>
        <w:rPr>
          <w:rFonts w:cs="Arial"/>
          <w:bCs/>
        </w:rPr>
        <w:t>Disponibilizar a documentação exigida pelo DRH – SEMA para a elaboração da Licença Prévia de perfuração;</w:t>
      </w:r>
    </w:p>
    <w:p w:rsidR="00011FE3" w:rsidRDefault="00FE09CD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IV </w:t>
      </w:r>
      <w:r w:rsidR="00011FE3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011FE3">
        <w:rPr>
          <w:rFonts w:cs="Arial"/>
          <w:bCs/>
        </w:rPr>
        <w:t>Fornecer a tubulação necessária para o revestimento do poço, conforme as especificações técnicas disponibilizadas pelo DINFRA;</w:t>
      </w:r>
    </w:p>
    <w:p w:rsidR="002A5B5B" w:rsidRDefault="002A5B5B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V – </w:t>
      </w:r>
      <w:r>
        <w:rPr>
          <w:rFonts w:cs="Arial"/>
          <w:bCs/>
        </w:rPr>
        <w:t>Elaborar o projeto da rede de distribuição de água;</w:t>
      </w:r>
    </w:p>
    <w:p w:rsidR="002A5B5B" w:rsidRDefault="002A5B5B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VI – </w:t>
      </w:r>
      <w:r>
        <w:rPr>
          <w:rFonts w:cs="Arial"/>
          <w:bCs/>
        </w:rPr>
        <w:t>Providenciar a montagem do(s) poço(s) e elaborar o projeto da rede de distribuição;</w:t>
      </w:r>
    </w:p>
    <w:p w:rsidR="002A5B5B" w:rsidRDefault="002A5B5B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VII – </w:t>
      </w:r>
      <w:r>
        <w:rPr>
          <w:rFonts w:cs="Arial"/>
          <w:bCs/>
        </w:rPr>
        <w:t>Providenciar a outorga de Direito de Uso da Água, junto ao órgão competente (DRH-SEMA);</w:t>
      </w:r>
    </w:p>
    <w:p w:rsidR="002A5B5B" w:rsidRDefault="002A5B5B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VIII – </w:t>
      </w:r>
      <w:r>
        <w:rPr>
          <w:rFonts w:cs="Arial"/>
          <w:bCs/>
        </w:rPr>
        <w:t>Realizar periodicamente análise físico-química e bacteriológica da água do poço;</w:t>
      </w:r>
    </w:p>
    <w:p w:rsidR="00B61B08" w:rsidRDefault="00106E1A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IX </w:t>
      </w:r>
      <w:r w:rsidR="00B61B08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B61B08">
        <w:rPr>
          <w:rFonts w:cs="Arial"/>
          <w:bCs/>
        </w:rPr>
        <w:t>Realizar o tamponamento do poço, caso ocorra a hipótese de insucesso na abertura;</w:t>
      </w:r>
    </w:p>
    <w:p w:rsidR="00B61B08" w:rsidRDefault="00B61B08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X – </w:t>
      </w:r>
      <w:r>
        <w:rPr>
          <w:rFonts w:cs="Arial"/>
          <w:bCs/>
        </w:rPr>
        <w:t xml:space="preserve">Arcar com os custos de manutenção e operação das máquinas e equipamentos necessários para a execução dos serviços, tais como: eventuais consertos, lubrificantes, filtros, pneus, combustíveis, </w:t>
      </w:r>
      <w:proofErr w:type="spellStart"/>
      <w:r>
        <w:rPr>
          <w:rFonts w:cs="Arial"/>
          <w:bCs/>
        </w:rPr>
        <w:t>etc</w:t>
      </w:r>
      <w:proofErr w:type="spellEnd"/>
      <w:r>
        <w:rPr>
          <w:rFonts w:cs="Arial"/>
          <w:bCs/>
        </w:rPr>
        <w:t>;</w:t>
      </w:r>
    </w:p>
    <w:p w:rsidR="007E08D6" w:rsidRDefault="00B61B08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XI </w:t>
      </w:r>
      <w:r w:rsidR="007E08D6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7E08D6">
        <w:rPr>
          <w:rFonts w:cs="Arial"/>
          <w:bCs/>
        </w:rPr>
        <w:t>Disponibilizar mão-de-obra especializada para auxiliar na operação das máquinas e equipamentos;</w:t>
      </w:r>
    </w:p>
    <w:p w:rsidR="00B414FD" w:rsidRDefault="007E08D6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XII – </w:t>
      </w:r>
      <w:r>
        <w:rPr>
          <w:rFonts w:cs="Arial"/>
          <w:bCs/>
        </w:rPr>
        <w:t>Realizar outras atividades que direta ou indiretamente possam contribuir para a obtenção dos objetivos deste Termo, desde que observadas suas atribuições legais</w:t>
      </w:r>
      <w:r w:rsidR="00B414FD">
        <w:rPr>
          <w:rFonts w:cs="Arial"/>
          <w:bCs/>
        </w:rPr>
        <w:t>;</w:t>
      </w:r>
    </w:p>
    <w:p w:rsidR="00FE09CD" w:rsidRPr="00FE09CD" w:rsidRDefault="00B414FD" w:rsidP="00777A89">
      <w:pPr>
        <w:pStyle w:val="Corpodetexto"/>
        <w:ind w:firstLine="1418"/>
        <w:rPr>
          <w:rFonts w:cs="Arial"/>
          <w:bCs/>
        </w:rPr>
      </w:pPr>
      <w:r>
        <w:rPr>
          <w:rFonts w:cs="Arial"/>
          <w:b/>
        </w:rPr>
        <w:t xml:space="preserve">XIII – </w:t>
      </w:r>
      <w:r>
        <w:rPr>
          <w:rFonts w:cs="Arial"/>
          <w:bCs/>
        </w:rPr>
        <w:t>Responsabilizar-se pela estadia e alimentação dos trabalhadores enviados pelo Estado para realização da obra.</w:t>
      </w:r>
      <w:r w:rsidR="00FE09CD">
        <w:rPr>
          <w:rFonts w:cs="Arial"/>
          <w:bCs/>
        </w:rPr>
        <w:t xml:space="preserve"> 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</w:p>
    <w:p w:rsidR="0008287D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</w:p>
    <w:p w:rsidR="0008287D" w:rsidRDefault="0008287D" w:rsidP="0016404C">
      <w:pPr>
        <w:pStyle w:val="Corpodetexto"/>
        <w:rPr>
          <w:rFonts w:cs="Arial"/>
          <w:bCs/>
        </w:rPr>
      </w:pPr>
    </w:p>
    <w:p w:rsidR="0008287D" w:rsidRDefault="0008287D" w:rsidP="0016404C">
      <w:pPr>
        <w:pStyle w:val="Corpodetexto"/>
        <w:rPr>
          <w:rFonts w:cs="Arial"/>
          <w:bCs/>
        </w:rPr>
      </w:pPr>
    </w:p>
    <w:p w:rsidR="0008287D" w:rsidRDefault="0008287D" w:rsidP="0016404C">
      <w:pPr>
        <w:pStyle w:val="Corpodetexto"/>
        <w:rPr>
          <w:rFonts w:cs="Arial"/>
          <w:bCs/>
        </w:rPr>
      </w:pPr>
    </w:p>
    <w:p w:rsidR="0008287D" w:rsidRDefault="0008287D" w:rsidP="0016404C">
      <w:pPr>
        <w:pStyle w:val="Corpodetexto"/>
        <w:rPr>
          <w:rFonts w:cs="Arial"/>
          <w:bCs/>
        </w:rPr>
      </w:pPr>
    </w:p>
    <w:p w:rsidR="0008287D" w:rsidRDefault="0008287D" w:rsidP="0016404C">
      <w:pPr>
        <w:pStyle w:val="Corpodetexto"/>
        <w:rPr>
          <w:rFonts w:cs="Arial"/>
          <w:bCs/>
        </w:rPr>
      </w:pPr>
    </w:p>
    <w:p w:rsidR="0016404C" w:rsidRPr="0016404C" w:rsidRDefault="0016404C" w:rsidP="0008287D">
      <w:pPr>
        <w:pStyle w:val="Corpodetexto"/>
        <w:ind w:firstLine="1418"/>
        <w:rPr>
          <w:rFonts w:cs="Arial"/>
          <w:bCs/>
        </w:rPr>
      </w:pPr>
      <w:r w:rsidRPr="0016404C">
        <w:rPr>
          <w:rFonts w:cs="Arial"/>
          <w:b/>
        </w:rPr>
        <w:t>Parágrafo Único –</w:t>
      </w:r>
      <w:r w:rsidRPr="0016404C">
        <w:rPr>
          <w:rFonts w:cs="Arial"/>
          <w:bCs/>
        </w:rPr>
        <w:t xml:space="preserve"> A vigência do presente </w:t>
      </w:r>
      <w:r w:rsidR="008473E9">
        <w:rPr>
          <w:rFonts w:cs="Arial"/>
          <w:bCs/>
        </w:rPr>
        <w:t>Termo de Cooperação será de 180 (cento e oitenta) dias, a contar da publicação da respectiva súmula no Diário Oficial do Estado, podendo ser prorrogado por Termo Aditivo.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  <w:r w:rsidRPr="0016404C">
        <w:rPr>
          <w:rFonts w:cs="Arial"/>
          <w:b/>
        </w:rPr>
        <w:t>Art. 2.º -</w:t>
      </w:r>
      <w:r w:rsidRPr="0016404C">
        <w:rPr>
          <w:rFonts w:cs="Arial"/>
          <w:bCs/>
        </w:rPr>
        <w:t xml:space="preserve"> As despesas decorrentes da aplicação desta lei, serão suportadas pelas </w:t>
      </w:r>
      <w:r w:rsidR="00463ADE">
        <w:rPr>
          <w:rFonts w:cs="Arial"/>
          <w:bCs/>
        </w:rPr>
        <w:t xml:space="preserve">seguintes </w:t>
      </w:r>
      <w:r w:rsidRPr="0016404C">
        <w:rPr>
          <w:rFonts w:cs="Arial"/>
          <w:bCs/>
        </w:rPr>
        <w:t>Dotações Orçamentárias</w:t>
      </w:r>
      <w:r w:rsidR="00463ADE">
        <w:rPr>
          <w:rFonts w:cs="Arial"/>
          <w:bCs/>
        </w:rPr>
        <w:t>:</w:t>
      </w:r>
      <w:r w:rsidR="001413DA">
        <w:rPr>
          <w:rFonts w:cs="Arial"/>
          <w:bCs/>
        </w:rPr>
        <w:t xml:space="preserve"> Projeto Atividade</w:t>
      </w:r>
      <w:r w:rsidR="0008287D">
        <w:rPr>
          <w:rFonts w:cs="Arial"/>
          <w:bCs/>
        </w:rPr>
        <w:t xml:space="preserve"> 1086, 409, 554, 827.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</w:p>
    <w:p w:rsidR="0016404C" w:rsidRPr="0016404C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  <w:r w:rsidRPr="0016404C">
        <w:rPr>
          <w:rFonts w:cs="Arial"/>
          <w:b/>
        </w:rPr>
        <w:t>Art. 3.º -</w:t>
      </w:r>
      <w:r w:rsidRPr="0016404C">
        <w:rPr>
          <w:rFonts w:cs="Arial"/>
          <w:bCs/>
        </w:rPr>
        <w:t xml:space="preserve"> Esta Lei entrará em vigor na data de sua publicação.</w:t>
      </w:r>
    </w:p>
    <w:p w:rsidR="0016404C" w:rsidRPr="0016404C" w:rsidRDefault="0016404C" w:rsidP="0016404C">
      <w:pPr>
        <w:pStyle w:val="Corpodetexto"/>
        <w:rPr>
          <w:rFonts w:cs="Arial"/>
          <w:b/>
        </w:rPr>
      </w:pPr>
    </w:p>
    <w:p w:rsidR="00FF5384" w:rsidRPr="006710AC" w:rsidRDefault="00597652" w:rsidP="0016404C">
      <w:pPr>
        <w:pStyle w:val="Corpodetexto"/>
        <w:rPr>
          <w:rFonts w:cs="Arial"/>
        </w:rPr>
      </w:pPr>
      <w:r w:rsidRPr="006710AC">
        <w:rPr>
          <w:rFonts w:cs="Arial"/>
        </w:rPr>
        <w:t xml:space="preserve"> </w:t>
      </w:r>
    </w:p>
    <w:p w:rsidR="007B7FDE" w:rsidRPr="00393F64" w:rsidRDefault="007B7FDE" w:rsidP="007B7FDE">
      <w:pPr>
        <w:ind w:firstLine="1416"/>
        <w:jc w:val="both"/>
        <w:rPr>
          <w:rFonts w:ascii="Arial" w:eastAsia="Times New Roman" w:hAnsi="Arial" w:cs="Arial"/>
          <w:color w:val="000000"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 xml:space="preserve">, aos </w:t>
      </w:r>
      <w:r w:rsidR="005B0726">
        <w:rPr>
          <w:rFonts w:ascii="Arial" w:hAnsi="Arial" w:cs="Arial"/>
        </w:rPr>
        <w:t>trinta</w:t>
      </w:r>
      <w:r w:rsidRPr="00393F64">
        <w:rPr>
          <w:rFonts w:ascii="Arial" w:hAnsi="Arial" w:cs="Arial"/>
        </w:rPr>
        <w:t xml:space="preserve"> dias do mês de </w:t>
      </w:r>
      <w:r w:rsidR="008473E9">
        <w:rPr>
          <w:rFonts w:ascii="Arial" w:hAnsi="Arial" w:cs="Arial"/>
        </w:rPr>
        <w:t>novembro</w:t>
      </w:r>
      <w:r w:rsidRPr="00393F64">
        <w:rPr>
          <w:rFonts w:ascii="Arial" w:hAnsi="Arial" w:cs="Arial"/>
        </w:rPr>
        <w:t xml:space="preserve"> de dois mil e vinte e um.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2116F0" w:rsidRPr="006710AC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5B0726" w:rsidRDefault="005B0726" w:rsidP="005B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5B0726" w:rsidRDefault="005B0726" w:rsidP="005B0726">
      <w:pPr>
        <w:jc w:val="both"/>
        <w:rPr>
          <w:rFonts w:ascii="Arial" w:hAnsi="Arial" w:cs="Arial"/>
          <w:sz w:val="24"/>
          <w:szCs w:val="24"/>
        </w:rPr>
      </w:pPr>
    </w:p>
    <w:p w:rsidR="005B0726" w:rsidRDefault="005B0726" w:rsidP="005B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B0726" w:rsidRDefault="005B0726" w:rsidP="005B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5B0726" w:rsidRDefault="005B0726" w:rsidP="005B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997941" w:rsidRDefault="00997941" w:rsidP="00FF5384">
      <w:pPr>
        <w:pStyle w:val="Corpodetexto"/>
        <w:ind w:firstLine="709"/>
        <w:rPr>
          <w:rFonts w:cs="Arial"/>
          <w:szCs w:val="22"/>
        </w:rPr>
      </w:pPr>
    </w:p>
    <w:p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5B0726" w:rsidRDefault="005B0726" w:rsidP="00FF5384">
      <w:pPr>
        <w:pStyle w:val="Corpodetexto"/>
        <w:ind w:firstLine="709"/>
        <w:rPr>
          <w:rFonts w:cs="Arial"/>
          <w:szCs w:val="22"/>
        </w:rPr>
      </w:pPr>
    </w:p>
    <w:p w:rsidR="00A67781" w:rsidRDefault="00A67781" w:rsidP="00FF5384">
      <w:pPr>
        <w:pStyle w:val="Corpodetexto"/>
        <w:ind w:firstLine="709"/>
        <w:rPr>
          <w:rFonts w:cs="Arial"/>
          <w:szCs w:val="22"/>
        </w:rPr>
      </w:pPr>
    </w:p>
    <w:p w:rsidR="00A67781" w:rsidRPr="006710AC" w:rsidRDefault="00A67781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PROJETO DE LEI Nº</w:t>
      </w:r>
      <w:r w:rsidR="00C44B77">
        <w:rPr>
          <w:rFonts w:ascii="Arial" w:eastAsia="Times New Roman" w:hAnsi="Arial" w:cs="Arial"/>
          <w:sz w:val="23"/>
          <w:szCs w:val="23"/>
        </w:rPr>
        <w:t>056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9C0896">
        <w:rPr>
          <w:rFonts w:ascii="Arial" w:eastAsia="Times New Roman" w:hAnsi="Arial" w:cs="Arial"/>
          <w:sz w:val="23"/>
          <w:szCs w:val="23"/>
        </w:rPr>
        <w:t>2</w:t>
      </w:r>
      <w:r w:rsidR="00997941">
        <w:rPr>
          <w:rFonts w:ascii="Arial" w:eastAsia="Times New Roman" w:hAnsi="Arial" w:cs="Arial"/>
          <w:sz w:val="23"/>
          <w:szCs w:val="23"/>
        </w:rPr>
        <w:t>6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997941">
        <w:rPr>
          <w:rFonts w:ascii="Arial" w:eastAsia="Times New Roman" w:hAnsi="Arial" w:cs="Arial"/>
          <w:sz w:val="23"/>
          <w:szCs w:val="23"/>
        </w:rPr>
        <w:t>novembro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FF5384" w:rsidRP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 w:rsidR="001E5EFF">
        <w:rPr>
          <w:rFonts w:ascii="Arial" w:eastAsia="Times New Roman" w:hAnsi="Arial" w:cs="Arial"/>
        </w:rPr>
        <w:t>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552C77" w:rsidRPr="00552C77" w:rsidRDefault="001E5EFF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552C77" w:rsidRPr="00552C77">
        <w:rPr>
          <w:rFonts w:ascii="Arial" w:eastAsia="Times New Roman" w:hAnsi="Arial" w:cs="Arial"/>
        </w:rPr>
        <w:t xml:space="preserve">A matéria que estamos encaminhando para apreciação desta casa, tem por finalidade buscar amparo legal para que esta municipalidade possa </w:t>
      </w:r>
      <w:r w:rsidR="001A2E70">
        <w:rPr>
          <w:rFonts w:ascii="Arial" w:eastAsia="Times New Roman" w:hAnsi="Arial" w:cs="Arial"/>
        </w:rPr>
        <w:t xml:space="preserve">firmar Termo de Cooperação com </w:t>
      </w:r>
      <w:r w:rsidR="00552C77" w:rsidRPr="00552C77">
        <w:rPr>
          <w:rFonts w:ascii="Arial" w:eastAsia="Times New Roman" w:hAnsi="Arial" w:cs="Arial"/>
        </w:rPr>
        <w:t xml:space="preserve">o Estado do Rio Grande do Sul, objetivando </w:t>
      </w:r>
      <w:r w:rsidR="001A2E70">
        <w:rPr>
          <w:rFonts w:ascii="Arial" w:eastAsia="Times New Roman" w:hAnsi="Arial" w:cs="Arial"/>
        </w:rPr>
        <w:t>a realização da perfuração de 02 (dois) poços tubulares, que irão beneficiar as famílias do interior do município, nas localidades na Linha Volta Brava e</w:t>
      </w:r>
      <w:r w:rsidR="0032443E">
        <w:rPr>
          <w:rFonts w:ascii="Arial" w:eastAsia="Times New Roman" w:hAnsi="Arial" w:cs="Arial"/>
        </w:rPr>
        <w:t xml:space="preserve"> Linha Esquina Gaúcha.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  <w:t>Salientamos por oportuno</w:t>
      </w:r>
      <w:r w:rsidR="007D6B5F">
        <w:rPr>
          <w:rFonts w:ascii="Arial" w:eastAsia="Times New Roman" w:hAnsi="Arial" w:cs="Arial"/>
        </w:rPr>
        <w:t xml:space="preserve"> que, para que seja firmado o Termo de Cooperação, o Município deverá cumprir com determinadas obrigações, consoante explicitado no texto da Lei</w:t>
      </w:r>
      <w:r w:rsidR="0008287D">
        <w:rPr>
          <w:rFonts w:ascii="Arial" w:eastAsia="Times New Roman" w:hAnsi="Arial" w:cs="Arial"/>
        </w:rPr>
        <w:t xml:space="preserve"> e no Termo anexo.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Ne</w:t>
      </w:r>
      <w:r w:rsidRPr="00552C77">
        <w:rPr>
          <w:rFonts w:ascii="Arial" w:eastAsia="Times New Roman" w:hAnsi="Arial" w:cs="Arial"/>
        </w:rPr>
        <w:t xml:space="preserve">stes termos, Nobres Vereadores, entendemos ser oportuno a realização de </w:t>
      </w:r>
      <w:r w:rsidR="00151200">
        <w:rPr>
          <w:rFonts w:ascii="Arial" w:eastAsia="Times New Roman" w:hAnsi="Arial" w:cs="Arial"/>
        </w:rPr>
        <w:t>Termos de Cooperação</w:t>
      </w:r>
      <w:r w:rsidRPr="00552C77">
        <w:rPr>
          <w:rFonts w:ascii="Arial" w:eastAsia="Times New Roman" w:hAnsi="Arial" w:cs="Arial"/>
        </w:rPr>
        <w:t xml:space="preserve"> desta natureza em prol de nossa população, pois acreditamos que dentre as atribuições do ente público também podemos encontrar atribuições desta natureza, já que voltadas totalmente às necessidades e anseios da população como um todo.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  <w:t>Diante de todo o exposto, e nos termos da minuta em anexo, pedimos e aguardamos posicionamento favorável em relação a esta matéria.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6710AC" w:rsidRDefault="001E5EFF" w:rsidP="00552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5384" w:rsidRPr="006710AC">
        <w:rPr>
          <w:rFonts w:ascii="Arial" w:hAnsi="Arial" w:cs="Arial"/>
        </w:rPr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9C0896">
        <w:rPr>
          <w:rFonts w:ascii="Arial" w:hAnsi="Arial" w:cs="Arial"/>
        </w:rPr>
        <w:t>2</w:t>
      </w:r>
      <w:r w:rsidR="00151200">
        <w:rPr>
          <w:rFonts w:ascii="Arial" w:hAnsi="Arial" w:cs="Arial"/>
        </w:rPr>
        <w:t>6</w:t>
      </w:r>
      <w:r w:rsidRPr="006710AC">
        <w:rPr>
          <w:rFonts w:ascii="Arial" w:hAnsi="Arial" w:cs="Arial"/>
        </w:rPr>
        <w:t xml:space="preserve"> dias do Mês de </w:t>
      </w:r>
      <w:r w:rsidR="00151200">
        <w:rPr>
          <w:rFonts w:ascii="Arial" w:hAnsi="Arial" w:cs="Arial"/>
        </w:rPr>
        <w:t>Novembro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Pr="006710A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11FE3"/>
    <w:rsid w:val="00044FAF"/>
    <w:rsid w:val="00063E1D"/>
    <w:rsid w:val="00071ED5"/>
    <w:rsid w:val="00072A3E"/>
    <w:rsid w:val="00077E8E"/>
    <w:rsid w:val="0008287D"/>
    <w:rsid w:val="000F6077"/>
    <w:rsid w:val="00106E1A"/>
    <w:rsid w:val="00110CC0"/>
    <w:rsid w:val="00112AF3"/>
    <w:rsid w:val="00115B9A"/>
    <w:rsid w:val="001413DA"/>
    <w:rsid w:val="00151200"/>
    <w:rsid w:val="0016005D"/>
    <w:rsid w:val="0016404C"/>
    <w:rsid w:val="001A081B"/>
    <w:rsid w:val="001A2E70"/>
    <w:rsid w:val="001B22E7"/>
    <w:rsid w:val="001E5EFF"/>
    <w:rsid w:val="00201CE2"/>
    <w:rsid w:val="00207000"/>
    <w:rsid w:val="002116F0"/>
    <w:rsid w:val="00224CB8"/>
    <w:rsid w:val="00236708"/>
    <w:rsid w:val="002A5B5B"/>
    <w:rsid w:val="002C01EE"/>
    <w:rsid w:val="002D6B0A"/>
    <w:rsid w:val="0032443E"/>
    <w:rsid w:val="00362036"/>
    <w:rsid w:val="003702D9"/>
    <w:rsid w:val="003B79C4"/>
    <w:rsid w:val="003E5D24"/>
    <w:rsid w:val="004313D7"/>
    <w:rsid w:val="00441464"/>
    <w:rsid w:val="00463ADE"/>
    <w:rsid w:val="0048322F"/>
    <w:rsid w:val="00490032"/>
    <w:rsid w:val="004B6954"/>
    <w:rsid w:val="00512520"/>
    <w:rsid w:val="00526BBC"/>
    <w:rsid w:val="00552C77"/>
    <w:rsid w:val="005571E3"/>
    <w:rsid w:val="00597652"/>
    <w:rsid w:val="005B0726"/>
    <w:rsid w:val="005B4195"/>
    <w:rsid w:val="005F54CB"/>
    <w:rsid w:val="00610455"/>
    <w:rsid w:val="00631672"/>
    <w:rsid w:val="00655748"/>
    <w:rsid w:val="0066174B"/>
    <w:rsid w:val="006710AC"/>
    <w:rsid w:val="006C45D9"/>
    <w:rsid w:val="006D2B6B"/>
    <w:rsid w:val="00777A89"/>
    <w:rsid w:val="00786585"/>
    <w:rsid w:val="007B7700"/>
    <w:rsid w:val="007B7FDE"/>
    <w:rsid w:val="007D2F33"/>
    <w:rsid w:val="007D5645"/>
    <w:rsid w:val="007D6B5F"/>
    <w:rsid w:val="007E08D6"/>
    <w:rsid w:val="008167C6"/>
    <w:rsid w:val="00833010"/>
    <w:rsid w:val="008473E9"/>
    <w:rsid w:val="008B19C3"/>
    <w:rsid w:val="008B5FAB"/>
    <w:rsid w:val="008C1484"/>
    <w:rsid w:val="008C6EC4"/>
    <w:rsid w:val="009165D1"/>
    <w:rsid w:val="009212E5"/>
    <w:rsid w:val="00997941"/>
    <w:rsid w:val="009C072E"/>
    <w:rsid w:val="009C0896"/>
    <w:rsid w:val="009F109A"/>
    <w:rsid w:val="009F1C37"/>
    <w:rsid w:val="009F280E"/>
    <w:rsid w:val="00A21A1E"/>
    <w:rsid w:val="00A36288"/>
    <w:rsid w:val="00A40072"/>
    <w:rsid w:val="00A675F6"/>
    <w:rsid w:val="00A67781"/>
    <w:rsid w:val="00A84939"/>
    <w:rsid w:val="00B26CC9"/>
    <w:rsid w:val="00B414FD"/>
    <w:rsid w:val="00B61B08"/>
    <w:rsid w:val="00B669D7"/>
    <w:rsid w:val="00BB38E5"/>
    <w:rsid w:val="00BD6594"/>
    <w:rsid w:val="00C03D66"/>
    <w:rsid w:val="00C31C9F"/>
    <w:rsid w:val="00C34880"/>
    <w:rsid w:val="00C44B77"/>
    <w:rsid w:val="00C735C6"/>
    <w:rsid w:val="00CA71E7"/>
    <w:rsid w:val="00CB5360"/>
    <w:rsid w:val="00CD56CA"/>
    <w:rsid w:val="00CD7B5F"/>
    <w:rsid w:val="00CF12EB"/>
    <w:rsid w:val="00D06DA5"/>
    <w:rsid w:val="00D67079"/>
    <w:rsid w:val="00D83627"/>
    <w:rsid w:val="00DA6EB1"/>
    <w:rsid w:val="00DC289B"/>
    <w:rsid w:val="00DC3C1A"/>
    <w:rsid w:val="00DF5951"/>
    <w:rsid w:val="00E50127"/>
    <w:rsid w:val="00E76062"/>
    <w:rsid w:val="00F051BF"/>
    <w:rsid w:val="00F54BE2"/>
    <w:rsid w:val="00F61575"/>
    <w:rsid w:val="00FA5492"/>
    <w:rsid w:val="00FE09CD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726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72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cp:lastPrinted>2021-12-01T11:28:00Z</cp:lastPrinted>
  <dcterms:created xsi:type="dcterms:W3CDTF">2021-12-01T11:30:00Z</dcterms:created>
  <dcterms:modified xsi:type="dcterms:W3CDTF">2021-12-01T11:30:00Z</dcterms:modified>
</cp:coreProperties>
</file>