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E3A082F" w:rsidR="004F13EE" w:rsidRPr="003B67BC" w:rsidRDefault="00000000" w:rsidP="00BE23F9">
      <w:pPr>
        <w:ind w:right="-569"/>
        <w:rPr>
          <w:rFonts w:ascii="Times New Roman" w:eastAsia="Times New Roman" w:hAnsi="Times New Roman" w:cs="Times New Roman"/>
          <w:sz w:val="24"/>
          <w:szCs w:val="24"/>
        </w:rPr>
      </w:pPr>
      <w:r w:rsidRPr="003B67BC">
        <w:rPr>
          <w:rFonts w:ascii="Times New Roman" w:eastAsia="Times New Roman" w:hAnsi="Times New Roman" w:cs="Times New Roman"/>
          <w:color w:val="000000"/>
          <w:sz w:val="24"/>
          <w:szCs w:val="24"/>
        </w:rPr>
        <w:t xml:space="preserve"> LEI MUNICIPAL N</w:t>
      </w:r>
      <w:r w:rsidRPr="003B67BC">
        <w:rPr>
          <w:rFonts w:ascii="Times New Roman" w:eastAsia="Times New Roman" w:hAnsi="Times New Roman" w:cs="Times New Roman"/>
          <w:sz w:val="24"/>
          <w:szCs w:val="24"/>
        </w:rPr>
        <w:t>.</w:t>
      </w:r>
      <w:r w:rsidR="003B67BC">
        <w:rPr>
          <w:rFonts w:ascii="Times New Roman" w:eastAsia="Times New Roman" w:hAnsi="Times New Roman" w:cs="Times New Roman"/>
          <w:sz w:val="24"/>
          <w:szCs w:val="24"/>
        </w:rPr>
        <w:t>º</w:t>
      </w:r>
      <w:r w:rsidRPr="003B67BC">
        <w:rPr>
          <w:rFonts w:ascii="Times New Roman" w:eastAsia="Times New Roman" w:hAnsi="Times New Roman" w:cs="Times New Roman"/>
          <w:sz w:val="24"/>
          <w:szCs w:val="24"/>
        </w:rPr>
        <w:t xml:space="preserve"> </w:t>
      </w:r>
      <w:r w:rsidR="00BE23F9">
        <w:rPr>
          <w:rFonts w:ascii="Times New Roman" w:eastAsia="Times New Roman" w:hAnsi="Times New Roman" w:cs="Times New Roman"/>
          <w:sz w:val="24"/>
          <w:szCs w:val="24"/>
        </w:rPr>
        <w:t>1798</w:t>
      </w:r>
      <w:r w:rsidRPr="003B67BC">
        <w:rPr>
          <w:rFonts w:ascii="Times New Roman" w:eastAsia="Times New Roman" w:hAnsi="Times New Roman" w:cs="Times New Roman"/>
          <w:sz w:val="24"/>
          <w:szCs w:val="24"/>
        </w:rPr>
        <w:t>/2026, 2</w:t>
      </w:r>
      <w:r w:rsidR="00BE23F9">
        <w:rPr>
          <w:rFonts w:ascii="Times New Roman" w:eastAsia="Times New Roman" w:hAnsi="Times New Roman" w:cs="Times New Roman"/>
          <w:sz w:val="24"/>
          <w:szCs w:val="24"/>
        </w:rPr>
        <w:t>7</w:t>
      </w:r>
      <w:r w:rsidRPr="003B67BC">
        <w:rPr>
          <w:rFonts w:ascii="Times New Roman" w:eastAsia="Times New Roman" w:hAnsi="Times New Roman" w:cs="Times New Roman"/>
          <w:sz w:val="24"/>
          <w:szCs w:val="24"/>
        </w:rPr>
        <w:t xml:space="preserve"> DE MAIO DE 2026.</w:t>
      </w:r>
    </w:p>
    <w:p w14:paraId="00000002" w14:textId="77777777" w:rsidR="004F13EE" w:rsidRDefault="00000000">
      <w:pPr>
        <w:rPr>
          <w:rFonts w:ascii="Times New Roman" w:eastAsia="Times New Roman" w:hAnsi="Times New Roman" w:cs="Times New Roman"/>
          <w:b/>
          <w:bCs/>
          <w:sz w:val="24"/>
          <w:szCs w:val="24"/>
        </w:rPr>
      </w:pPr>
      <w:bookmarkStart w:id="0" w:name="_heading=h.4g03oepk8eqy" w:colFirst="0" w:colLast="0"/>
      <w:bookmarkEnd w:id="0"/>
      <w:r>
        <w:rPr>
          <w:rFonts w:ascii="Times New Roman" w:eastAsia="Times New Roman" w:hAnsi="Times New Roman" w:cs="Times New Roman"/>
          <w:b/>
          <w:bCs/>
          <w:color w:val="FF0000"/>
          <w:sz w:val="24"/>
          <w:szCs w:val="24"/>
        </w:rPr>
        <w:t xml:space="preserve"> </w:t>
      </w:r>
      <w:r>
        <w:rPr>
          <w:rFonts w:ascii="Times New Roman" w:eastAsia="Times New Roman" w:hAnsi="Times New Roman" w:cs="Times New Roman"/>
          <w:sz w:val="24"/>
          <w:szCs w:val="24"/>
        </w:rPr>
        <w:br/>
      </w:r>
    </w:p>
    <w:p w14:paraId="00000003" w14:textId="77777777" w:rsidR="004F13EE" w:rsidRDefault="00000000">
      <w:pPr>
        <w:ind w:left="283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INSTITUI O PROGRAMA MUNICIPAL DE AUXÍLIO ALIMENTAÇÃO, E DÁ OUTRAS PROVIDÊNCIAS.</w:t>
      </w:r>
    </w:p>
    <w:p w14:paraId="00000004" w14:textId="77777777" w:rsidR="004F13EE" w:rsidRDefault="004F13EE">
      <w:pPr>
        <w:ind w:firstLine="708"/>
        <w:jc w:val="both"/>
        <w:rPr>
          <w:rFonts w:ascii="Times New Roman" w:eastAsia="Times New Roman" w:hAnsi="Times New Roman" w:cs="Times New Roman"/>
          <w:b/>
          <w:bCs/>
          <w:sz w:val="24"/>
          <w:szCs w:val="24"/>
        </w:rPr>
      </w:pPr>
    </w:p>
    <w:p w14:paraId="00000005" w14:textId="0E0C08CD"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E23F9">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rPr>
        <w:t xml:space="preserve"> PREFEIT</w:t>
      </w:r>
      <w:r w:rsidR="00BE23F9">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rPr>
        <w:t xml:space="preserve"> MUNICIPAL</w:t>
      </w:r>
      <w:r>
        <w:rPr>
          <w:rFonts w:ascii="Times New Roman" w:eastAsia="Times New Roman" w:hAnsi="Times New Roman" w:cs="Times New Roman"/>
          <w:sz w:val="24"/>
          <w:szCs w:val="24"/>
        </w:rPr>
        <w:t xml:space="preserve"> de Sagrada Família - RS, no uso de suas atribuições legais que lhe são conferidas pela Lei Orgânica Municipal, FAZ SABER, que a Câmara Municipal de Vereadores aprovou ele sanciona e promulga a seguinte Lei:</w:t>
      </w:r>
      <w:bookmarkStart w:id="1" w:name="bookmark=id.cordis9naddf" w:colFirst="0" w:colLast="0"/>
      <w:bookmarkEnd w:id="1"/>
    </w:p>
    <w:p w14:paraId="00000006" w14:textId="77777777" w:rsidR="004F13EE" w:rsidRDefault="004F13EE">
      <w:pPr>
        <w:ind w:firstLine="708"/>
        <w:jc w:val="both"/>
        <w:rPr>
          <w:rFonts w:ascii="Times New Roman" w:eastAsia="Times New Roman" w:hAnsi="Times New Roman" w:cs="Times New Roman"/>
          <w:sz w:val="24"/>
          <w:szCs w:val="24"/>
        </w:rPr>
      </w:pPr>
    </w:p>
    <w:p w14:paraId="00000007" w14:textId="77777777" w:rsidR="004F13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8"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Art. 1º </w:t>
      </w:r>
      <w:r>
        <w:rPr>
          <w:rFonts w:ascii="Times New Roman" w:eastAsia="Times New Roman" w:hAnsi="Times New Roman" w:cs="Times New Roman"/>
          <w:sz w:val="24"/>
          <w:szCs w:val="24"/>
        </w:rPr>
        <w:t>- Fica instituído o Programa Municipal de Auxílio Alimentação, destinado aos servidores públicos municipais, na forma estabelecida pela Lei Federal nº 6.321/76 e suas alterações, assim compreendidos os detentores de cargos de provimento efetivo, em comissão, empregos públicos do Quadro Geral do Poder Executivo, do Quadro do Magistério, dos membros efetivos do Conselho Tutelar, e dos contratados em caráter excepcional na forma do art. 37, IX, da Constituição da República.</w:t>
      </w:r>
    </w:p>
    <w:p w14:paraId="00000009"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§1º.</w:t>
      </w:r>
      <w:r>
        <w:rPr>
          <w:rFonts w:ascii="Times New Roman" w:eastAsia="Times New Roman" w:hAnsi="Times New Roman" w:cs="Times New Roman"/>
          <w:sz w:val="24"/>
          <w:szCs w:val="24"/>
        </w:rPr>
        <w:t xml:space="preserve"> É condição ao direito do benefício desta Lei que todos os beneficiários tenham controle de ponto, exceto os cargos dispensáveis do controle de ponto, na forma definida pela Administração Municipal.</w:t>
      </w:r>
    </w:p>
    <w:p w14:paraId="0000000A"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§2º.</w:t>
      </w:r>
      <w:r>
        <w:rPr>
          <w:rFonts w:ascii="Times New Roman" w:eastAsia="Times New Roman" w:hAnsi="Times New Roman" w:cs="Times New Roman"/>
          <w:sz w:val="24"/>
          <w:szCs w:val="24"/>
        </w:rPr>
        <w:t xml:space="preserve"> Na forma estabelecida no inciso III do art. 5º da Lei Municipal nº 1718/2025 o Auxílio Alimentação instituído por esta Lei não é acumulável com o daquela lei. </w:t>
      </w:r>
    </w:p>
    <w:p w14:paraId="0000000B"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§3º.</w:t>
      </w:r>
      <w:r>
        <w:rPr>
          <w:rFonts w:ascii="Times New Roman" w:eastAsia="Times New Roman" w:hAnsi="Times New Roman" w:cs="Times New Roman"/>
          <w:sz w:val="24"/>
          <w:szCs w:val="24"/>
        </w:rPr>
        <w:t xml:space="preserve"> O Auxílio Alimentação instituído na forma desta lei não é acumulável com outras verbas da mesma natureza como diárias e indenizações de alimentação, devendo ser deduzido 1/30 (um trinta avos) de seu valor por dia de diária ou outras formas de indenização de alimentação.</w:t>
      </w:r>
    </w:p>
    <w:p w14:paraId="0000000C" w14:textId="77777777" w:rsidR="004F13EE" w:rsidRDefault="004F13EE">
      <w:pPr>
        <w:ind w:firstLine="708"/>
        <w:jc w:val="both"/>
        <w:rPr>
          <w:rFonts w:ascii="Times New Roman" w:eastAsia="Times New Roman" w:hAnsi="Times New Roman" w:cs="Times New Roman"/>
          <w:sz w:val="24"/>
          <w:szCs w:val="24"/>
        </w:rPr>
      </w:pPr>
    </w:p>
    <w:p w14:paraId="0000000D"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Art. 2º -</w:t>
      </w:r>
      <w:r>
        <w:rPr>
          <w:rFonts w:ascii="Times New Roman" w:eastAsia="Times New Roman" w:hAnsi="Times New Roman" w:cs="Times New Roman"/>
          <w:sz w:val="24"/>
          <w:szCs w:val="24"/>
        </w:rPr>
        <w:t xml:space="preserve"> O Auxílio Alimentação de que trata essa lei tem caráter indenizatório e destina-se a subsidiar parcela das despesas com a alimentação do servidor público do Município de Sagrada Família/RS.</w:t>
      </w:r>
    </w:p>
    <w:p w14:paraId="0000000E" w14:textId="77777777" w:rsidR="004F13EE" w:rsidRDefault="004F13EE">
      <w:pPr>
        <w:ind w:firstLine="708"/>
        <w:jc w:val="both"/>
        <w:rPr>
          <w:rFonts w:ascii="Times New Roman" w:eastAsia="Times New Roman" w:hAnsi="Times New Roman" w:cs="Times New Roman"/>
          <w:sz w:val="24"/>
          <w:szCs w:val="24"/>
        </w:rPr>
      </w:pPr>
    </w:p>
    <w:p w14:paraId="0000000F"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Art. 3º</w:t>
      </w:r>
      <w:r>
        <w:rPr>
          <w:rFonts w:ascii="Times New Roman" w:eastAsia="Times New Roman" w:hAnsi="Times New Roman" w:cs="Times New Roman"/>
          <w:sz w:val="24"/>
          <w:szCs w:val="24"/>
        </w:rPr>
        <w:t xml:space="preserve"> - O Auxílio Alimentação consiste na concessão de um benefício monetário, no valor de R$ 212,00 (duzentos e doze reais) mensais a ser transitado junto à folha de pagamento, sob elemento de despesa próprio, e não se caracteriza como despesa de pessoal em face de sua natureza indenizatória. </w:t>
      </w:r>
    </w:p>
    <w:p w14:paraId="00000010" w14:textId="77777777" w:rsidR="004F13EE" w:rsidRDefault="00000000">
      <w:pPr>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§1º. </w:t>
      </w:r>
      <w:r>
        <w:rPr>
          <w:rFonts w:ascii="Times New Roman" w:eastAsia="Times New Roman" w:hAnsi="Times New Roman" w:cs="Times New Roman"/>
          <w:sz w:val="24"/>
          <w:szCs w:val="24"/>
        </w:rPr>
        <w:t>Fica estabelecida a coparticipação do servidor no percentual de 5</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cinco por cento) sobre o valor do auxílio alimentação, a qual será descontada diretamente em folha de pagamento.</w:t>
      </w:r>
    </w:p>
    <w:p w14:paraId="08E46CD4" w14:textId="2F9C4432" w:rsidR="003B67BC"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§2º.</w:t>
      </w:r>
      <w:r>
        <w:rPr>
          <w:rFonts w:ascii="Times New Roman" w:eastAsia="Times New Roman" w:hAnsi="Times New Roman" w:cs="Times New Roman"/>
          <w:sz w:val="24"/>
          <w:szCs w:val="24"/>
        </w:rPr>
        <w:t xml:space="preserve"> O valor fixado deverá ser reajustado anualmente, por Decreto Executivo, com reajuste de no mínimo o índice de revisão geral concedido aos servidores municipais, a partir do ano de 2027.</w:t>
      </w:r>
    </w:p>
    <w:p w14:paraId="47825391" w14:textId="77777777" w:rsidR="003B67BC" w:rsidRDefault="003B67BC">
      <w:pPr>
        <w:ind w:firstLine="708"/>
        <w:jc w:val="both"/>
        <w:rPr>
          <w:rFonts w:ascii="Times New Roman" w:eastAsia="Times New Roman" w:hAnsi="Times New Roman" w:cs="Times New Roman"/>
          <w:sz w:val="24"/>
          <w:szCs w:val="24"/>
        </w:rPr>
      </w:pPr>
    </w:p>
    <w:p w14:paraId="00000013"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Art. 4º -</w:t>
      </w:r>
      <w:r>
        <w:rPr>
          <w:rFonts w:ascii="Times New Roman" w:eastAsia="Times New Roman" w:hAnsi="Times New Roman" w:cs="Times New Roman"/>
          <w:sz w:val="24"/>
          <w:szCs w:val="24"/>
        </w:rPr>
        <w:t xml:space="preserve"> O benefício do auxílio alimentação:</w:t>
      </w:r>
    </w:p>
    <w:p w14:paraId="00000014"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I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será</w:t>
      </w:r>
      <w:proofErr w:type="gramEnd"/>
      <w:r>
        <w:rPr>
          <w:rFonts w:ascii="Times New Roman" w:eastAsia="Times New Roman" w:hAnsi="Times New Roman" w:cs="Times New Roman"/>
          <w:sz w:val="24"/>
          <w:szCs w:val="24"/>
        </w:rPr>
        <w:t xml:space="preserve"> pago sempre após a verificação da efetividade do período de referência que sempre será do dia 16 de um mês até o dia 15 do mês seguinte para aferição da frequência do servidor;</w:t>
      </w:r>
    </w:p>
    <w:p w14:paraId="00000015"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   II -</w:t>
      </w:r>
      <w:r>
        <w:rPr>
          <w:rFonts w:ascii="Times New Roman" w:eastAsia="Times New Roman" w:hAnsi="Times New Roman" w:cs="Times New Roman"/>
          <w:sz w:val="24"/>
          <w:szCs w:val="24"/>
        </w:rPr>
        <w:t xml:space="preserve"> Em face de sua natureza indenizatória:</w:t>
      </w:r>
    </w:p>
    <w:p w14:paraId="00000016"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w:t>
      </w:r>
      <w:r>
        <w:rPr>
          <w:rFonts w:ascii="Times New Roman" w:eastAsia="Times New Roman" w:hAnsi="Times New Roman" w:cs="Times New Roman"/>
          <w:sz w:val="24"/>
          <w:szCs w:val="24"/>
        </w:rPr>
        <w:t xml:space="preserve"> Não integrará a remuneração ou salário do servidor e ou/empregado:</w:t>
      </w:r>
    </w:p>
    <w:p w14:paraId="00000017"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Não será incorporado ao vencimento ou salário do servidor e ou empregado;</w:t>
      </w:r>
    </w:p>
    <w:p w14:paraId="00000018"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c)</w:t>
      </w:r>
      <w:r>
        <w:rPr>
          <w:rFonts w:ascii="Times New Roman" w:eastAsia="Times New Roman" w:hAnsi="Times New Roman" w:cs="Times New Roman"/>
          <w:sz w:val="24"/>
          <w:szCs w:val="24"/>
        </w:rPr>
        <w:t xml:space="preserve"> Não será computado para efeito de cálculo de quaisquer vantagens funcionais;</w:t>
      </w:r>
    </w:p>
    <w:p w14:paraId="00000019"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d)</w:t>
      </w:r>
      <w:r>
        <w:rPr>
          <w:rFonts w:ascii="Times New Roman" w:eastAsia="Times New Roman" w:hAnsi="Times New Roman" w:cs="Times New Roman"/>
          <w:sz w:val="24"/>
          <w:szCs w:val="24"/>
        </w:rPr>
        <w:t xml:space="preserve"> Não será configurado como rendimento tributável e nem sofrerá incidência de contribuição para o Plano de Seguridade Social ou Imposto de Renda;</w:t>
      </w:r>
    </w:p>
    <w:p w14:paraId="0000001A"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w:t>
      </w:r>
      <w:r>
        <w:rPr>
          <w:rFonts w:ascii="Times New Roman" w:eastAsia="Times New Roman" w:hAnsi="Times New Roman" w:cs="Times New Roman"/>
          <w:sz w:val="24"/>
          <w:szCs w:val="24"/>
        </w:rPr>
        <w:t xml:space="preserve"> Não será caracterizado como salário-utilidade ou prestação salarial </w:t>
      </w:r>
      <w:r>
        <w:rPr>
          <w:rFonts w:ascii="Times New Roman" w:eastAsia="Times New Roman" w:hAnsi="Times New Roman" w:cs="Times New Roman"/>
          <w:i/>
          <w:iCs/>
          <w:sz w:val="24"/>
          <w:szCs w:val="24"/>
        </w:rPr>
        <w:t>in natura</w:t>
      </w:r>
      <w:r>
        <w:rPr>
          <w:rFonts w:ascii="Times New Roman" w:eastAsia="Times New Roman" w:hAnsi="Times New Roman" w:cs="Times New Roman"/>
          <w:sz w:val="24"/>
          <w:szCs w:val="24"/>
        </w:rPr>
        <w:t>;</w:t>
      </w:r>
    </w:p>
    <w:p w14:paraId="0000001B" w14:textId="77777777" w:rsidR="004F13EE" w:rsidRDefault="00000000">
      <w:pPr>
        <w:ind w:firstLine="708"/>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f)</w:t>
      </w:r>
      <w:r>
        <w:rPr>
          <w:rFonts w:ascii="Times New Roman" w:eastAsia="Times New Roman" w:hAnsi="Times New Roman" w:cs="Times New Roman"/>
          <w:sz w:val="24"/>
          <w:szCs w:val="24"/>
        </w:rPr>
        <w:t xml:space="preserve"> Não será acumulável com outras espécies semelhantes, tais como cesta básica ou vantagem pessoal originária de qualquer forma de auxílio ou concessão de benefício alimentação a exemplo do instituído pela Lei 1718/2025 e fornecimento de marmitas na forma da Lei 1715/2025. </w:t>
      </w:r>
      <w:r>
        <w:rPr>
          <w:rFonts w:ascii="Times New Roman" w:eastAsia="Times New Roman" w:hAnsi="Times New Roman" w:cs="Times New Roman"/>
          <w:color w:val="FF0000"/>
          <w:sz w:val="24"/>
          <w:szCs w:val="24"/>
        </w:rPr>
        <w:t xml:space="preserve"> </w:t>
      </w:r>
    </w:p>
    <w:p w14:paraId="0000001C" w14:textId="77777777" w:rsidR="004F13EE" w:rsidRDefault="004F13EE">
      <w:pPr>
        <w:ind w:firstLine="708"/>
        <w:jc w:val="both"/>
        <w:rPr>
          <w:rFonts w:ascii="Times New Roman" w:eastAsia="Times New Roman" w:hAnsi="Times New Roman" w:cs="Times New Roman"/>
          <w:color w:val="FF0000"/>
          <w:sz w:val="24"/>
          <w:szCs w:val="24"/>
        </w:rPr>
      </w:pPr>
    </w:p>
    <w:p w14:paraId="0000001D"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Parágrafo único</w:t>
      </w:r>
      <w:r>
        <w:rPr>
          <w:rFonts w:ascii="Times New Roman" w:eastAsia="Times New Roman" w:hAnsi="Times New Roman" w:cs="Times New Roman"/>
          <w:sz w:val="24"/>
          <w:szCs w:val="24"/>
        </w:rPr>
        <w:t xml:space="preserve">. Será pago apenas 1(um) Auxílio Alimentação por CPF, </w:t>
      </w:r>
      <w:proofErr w:type="spellStart"/>
      <w:r>
        <w:rPr>
          <w:rFonts w:ascii="Times New Roman" w:eastAsia="Times New Roman" w:hAnsi="Times New Roman" w:cs="Times New Roman"/>
          <w:sz w:val="24"/>
          <w:szCs w:val="24"/>
        </w:rPr>
        <w:t>independente</w:t>
      </w:r>
      <w:proofErr w:type="spellEnd"/>
      <w:r>
        <w:rPr>
          <w:rFonts w:ascii="Times New Roman" w:eastAsia="Times New Roman" w:hAnsi="Times New Roman" w:cs="Times New Roman"/>
          <w:sz w:val="24"/>
          <w:szCs w:val="24"/>
        </w:rPr>
        <w:t xml:space="preserve"> do número de matrículas.</w:t>
      </w:r>
    </w:p>
    <w:p w14:paraId="0000001E" w14:textId="77777777" w:rsidR="004F13EE" w:rsidRDefault="004F13EE">
      <w:pPr>
        <w:ind w:firstLine="708"/>
        <w:jc w:val="both"/>
        <w:rPr>
          <w:rFonts w:ascii="Times New Roman" w:eastAsia="Times New Roman" w:hAnsi="Times New Roman" w:cs="Times New Roman"/>
          <w:sz w:val="24"/>
          <w:szCs w:val="24"/>
        </w:rPr>
      </w:pPr>
    </w:p>
    <w:p w14:paraId="0000001F"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Art. 5º -</w:t>
      </w:r>
      <w:r>
        <w:rPr>
          <w:rFonts w:ascii="Times New Roman" w:eastAsia="Times New Roman" w:hAnsi="Times New Roman" w:cs="Times New Roman"/>
          <w:sz w:val="24"/>
          <w:szCs w:val="24"/>
        </w:rPr>
        <w:t xml:space="preserve"> Não fazem jus ao auxílio instituído pela presente Lei os servidores que se encontrem nas seguintes ocorrências e/ou situações:</w:t>
      </w:r>
    </w:p>
    <w:p w14:paraId="00000020"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I</w:t>
      </w:r>
      <w:r>
        <w:rPr>
          <w:rFonts w:ascii="Times New Roman" w:eastAsia="Times New Roman" w:hAnsi="Times New Roman" w:cs="Times New Roman"/>
          <w:sz w:val="24"/>
          <w:szCs w:val="24"/>
        </w:rPr>
        <w:t xml:space="preserve"> – Prefeito e Vice-Prefeito Municipal e Inativos e pensionistas</w:t>
      </w:r>
    </w:p>
    <w:p w14:paraId="00000021"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II -</w:t>
      </w:r>
      <w:r>
        <w:rPr>
          <w:rFonts w:ascii="Times New Roman" w:eastAsia="Times New Roman" w:hAnsi="Times New Roman" w:cs="Times New Roman"/>
          <w:sz w:val="24"/>
          <w:szCs w:val="24"/>
        </w:rPr>
        <w:t xml:space="preserve"> Que tiverem falta não justificada no período de avaliação da assiduidade;</w:t>
      </w:r>
    </w:p>
    <w:p w14:paraId="00000022" w14:textId="77777777" w:rsidR="004F13EE" w:rsidRDefault="00000000">
      <w:pPr>
        <w:ind w:firstLine="708"/>
        <w:jc w:val="both"/>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rPr>
        <w:t xml:space="preserve">  III -</w:t>
      </w:r>
      <w:r>
        <w:rPr>
          <w:rFonts w:ascii="Times New Roman" w:eastAsia="Times New Roman" w:hAnsi="Times New Roman" w:cs="Times New Roman"/>
          <w:sz w:val="24"/>
          <w:szCs w:val="24"/>
        </w:rPr>
        <w:t xml:space="preserve"> Que tiverem mais de 02(duas) faltas justificadas no período da avaliação de sua assiduidade, excetuadas aquelas decorrentes das hipóteses previstas nos incisos VI e VII deste artigo, as quais serão regidas por critérios próprios;</w:t>
      </w:r>
    </w:p>
    <w:p w14:paraId="00000023"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IV -</w:t>
      </w:r>
      <w:r>
        <w:rPr>
          <w:rFonts w:ascii="Times New Roman" w:eastAsia="Times New Roman" w:hAnsi="Times New Roman" w:cs="Times New Roman"/>
          <w:sz w:val="24"/>
          <w:szCs w:val="24"/>
        </w:rPr>
        <w:t xml:space="preserve"> Que estiverem em disponibilidade remunerada;</w:t>
      </w:r>
    </w:p>
    <w:p w14:paraId="00000024"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V -</w:t>
      </w:r>
      <w:r>
        <w:rPr>
          <w:rFonts w:ascii="Times New Roman" w:eastAsia="Times New Roman" w:hAnsi="Times New Roman" w:cs="Times New Roman"/>
          <w:sz w:val="24"/>
          <w:szCs w:val="24"/>
        </w:rPr>
        <w:t xml:space="preserve"> Que estiverem em gozo de licenças não remuneradas, tais como: para o serviço militar e para tratar de interesses particulares;</w:t>
      </w:r>
    </w:p>
    <w:p w14:paraId="00000025"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VI -</w:t>
      </w:r>
      <w:r>
        <w:rPr>
          <w:rFonts w:ascii="Times New Roman" w:eastAsia="Times New Roman" w:hAnsi="Times New Roman" w:cs="Times New Roman"/>
          <w:sz w:val="24"/>
          <w:szCs w:val="24"/>
        </w:rPr>
        <w:t xml:space="preserve"> Que estiverem em gozo de licença para tratamento de saúde, exceto no caso de incapacidade por acidente de trabalho, de doenças graves assim definidas no art. 151 da Lei 8.213/91 e períodos de internações hospitalares comprovadas;</w:t>
      </w:r>
    </w:p>
    <w:p w14:paraId="00000026"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VII -</w:t>
      </w:r>
      <w:r>
        <w:rPr>
          <w:rFonts w:ascii="Times New Roman" w:eastAsia="Times New Roman" w:hAnsi="Times New Roman" w:cs="Times New Roman"/>
          <w:sz w:val="24"/>
          <w:szCs w:val="24"/>
        </w:rPr>
        <w:t xml:space="preserve"> Que estiverem em gozo de licença por motivo de doença em pessoa da família, a partir do trigésimo primeiro dia;</w:t>
      </w:r>
    </w:p>
    <w:p w14:paraId="00000027"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VIII -</w:t>
      </w:r>
      <w:r>
        <w:rPr>
          <w:rFonts w:ascii="Times New Roman" w:eastAsia="Times New Roman" w:hAnsi="Times New Roman" w:cs="Times New Roman"/>
          <w:sz w:val="24"/>
          <w:szCs w:val="24"/>
        </w:rPr>
        <w:t xml:space="preserve"> Licenciados ou afastados do exercício do cargo, com remuneração, tais como: para concorrer a cargo eletivo, e para o desempenho de mandato classista.</w:t>
      </w:r>
    </w:p>
    <w:p w14:paraId="00000028"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Parágrafo único.</w:t>
      </w:r>
      <w:r>
        <w:rPr>
          <w:rFonts w:ascii="Times New Roman" w:eastAsia="Times New Roman" w:hAnsi="Times New Roman" w:cs="Times New Roman"/>
          <w:sz w:val="24"/>
          <w:szCs w:val="24"/>
        </w:rPr>
        <w:t xml:space="preserve"> Para efeitos das hipóteses previstas nos incisos VI e VII do presente artigo, o atestado médico apresentado deverá, obrigatoriamente, informar o CID da doença, sob pena de não aceitação deste para fins de justificação da falta.</w:t>
      </w:r>
    </w:p>
    <w:p w14:paraId="00000029" w14:textId="77777777" w:rsidR="004F13EE" w:rsidRDefault="004F13EE">
      <w:pPr>
        <w:ind w:firstLine="708"/>
        <w:jc w:val="both"/>
        <w:rPr>
          <w:rFonts w:ascii="Times New Roman" w:eastAsia="Times New Roman" w:hAnsi="Times New Roman" w:cs="Times New Roman"/>
          <w:sz w:val="24"/>
          <w:szCs w:val="24"/>
        </w:rPr>
      </w:pPr>
    </w:p>
    <w:p w14:paraId="1D13C3FC" w14:textId="47503E03" w:rsidR="003B67BC" w:rsidRDefault="00000000">
      <w:pPr>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Art. 6º - </w:t>
      </w:r>
      <w:r>
        <w:rPr>
          <w:rFonts w:ascii="Times New Roman" w:eastAsia="Times New Roman" w:hAnsi="Times New Roman" w:cs="Times New Roman"/>
          <w:sz w:val="24"/>
          <w:szCs w:val="24"/>
        </w:rPr>
        <w:t>É assegurado o benefício durante o gozo de férias e de licença gestante.</w:t>
      </w:r>
      <w:r>
        <w:rPr>
          <w:rFonts w:ascii="Times New Roman" w:eastAsia="Times New Roman" w:hAnsi="Times New Roman" w:cs="Times New Roman"/>
          <w:b/>
          <w:bCs/>
          <w:sz w:val="24"/>
          <w:szCs w:val="24"/>
        </w:rPr>
        <w:t xml:space="preserve"> </w:t>
      </w:r>
    </w:p>
    <w:p w14:paraId="63A780EB" w14:textId="77777777" w:rsidR="003B67BC" w:rsidRDefault="003B67BC">
      <w:pPr>
        <w:ind w:firstLine="708"/>
        <w:jc w:val="both"/>
        <w:rPr>
          <w:rFonts w:ascii="Times New Roman" w:eastAsia="Times New Roman" w:hAnsi="Times New Roman" w:cs="Times New Roman"/>
          <w:b/>
          <w:bCs/>
          <w:sz w:val="24"/>
          <w:szCs w:val="24"/>
        </w:rPr>
      </w:pPr>
    </w:p>
    <w:p w14:paraId="0000002C" w14:textId="1A525585"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Art. 7º -</w:t>
      </w:r>
      <w:r>
        <w:rPr>
          <w:rFonts w:ascii="Times New Roman" w:eastAsia="Times New Roman" w:hAnsi="Times New Roman" w:cs="Times New Roman"/>
          <w:sz w:val="24"/>
          <w:szCs w:val="24"/>
        </w:rPr>
        <w:t xml:space="preserve"> As despesas decorrentes da aplicação desta Lei serão atendidas por dotações orçamentárias próprias da Lei Orçamentária, nas respectivas secretarias de lotação dos servidores, no elemento de despesa 3.3.90.46.01.00.00.00 Indenização Auxílio-Alimentação.</w:t>
      </w:r>
    </w:p>
    <w:p w14:paraId="0000002D" w14:textId="77777777" w:rsidR="004F13EE" w:rsidRDefault="004F13EE">
      <w:pPr>
        <w:ind w:firstLine="708"/>
        <w:jc w:val="both"/>
        <w:rPr>
          <w:rFonts w:ascii="Times New Roman" w:eastAsia="Times New Roman" w:hAnsi="Times New Roman" w:cs="Times New Roman"/>
          <w:sz w:val="24"/>
          <w:szCs w:val="24"/>
        </w:rPr>
      </w:pPr>
    </w:p>
    <w:p w14:paraId="0000002E"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Art. 8º -</w:t>
      </w:r>
      <w:r>
        <w:rPr>
          <w:rFonts w:ascii="Times New Roman" w:eastAsia="Times New Roman" w:hAnsi="Times New Roman" w:cs="Times New Roman"/>
          <w:sz w:val="24"/>
          <w:szCs w:val="24"/>
        </w:rPr>
        <w:t xml:space="preserve"> Fica o Poder Executivo autorizado a abrir crédito adicional especial na(</w:t>
      </w:r>
      <w:proofErr w:type="gramStart"/>
      <w:r>
        <w:rPr>
          <w:rFonts w:ascii="Times New Roman" w:eastAsia="Times New Roman" w:hAnsi="Times New Roman" w:cs="Times New Roman"/>
          <w:sz w:val="24"/>
          <w:szCs w:val="24"/>
        </w:rPr>
        <w:t>s)  unidade</w:t>
      </w:r>
      <w:proofErr w:type="gramEnd"/>
      <w:r>
        <w:rPr>
          <w:rFonts w:ascii="Times New Roman" w:eastAsia="Times New Roman" w:hAnsi="Times New Roman" w:cs="Times New Roman"/>
          <w:sz w:val="24"/>
          <w:szCs w:val="24"/>
        </w:rPr>
        <w:t xml:space="preserve">(s) administrativa(s) do orçamento vigente para acorrer às despesas decorrentes desta Lei, com a utilização de recursos de reduções de dotações orçamentárias </w:t>
      </w:r>
      <w:r>
        <w:rPr>
          <w:rFonts w:ascii="Times New Roman" w:eastAsia="Times New Roman" w:hAnsi="Times New Roman" w:cs="Times New Roman"/>
          <w:sz w:val="24"/>
          <w:szCs w:val="24"/>
        </w:rPr>
        <w:lastRenderedPageBreak/>
        <w:t xml:space="preserve">não utilizáveis parcial ou totalmente neste exercício de 2026, a serem definidas por Decreto do Poder Executivo.  </w:t>
      </w:r>
    </w:p>
    <w:p w14:paraId="0000002F" w14:textId="77777777" w:rsidR="004F13EE" w:rsidRDefault="004F13EE">
      <w:pPr>
        <w:ind w:firstLine="708"/>
        <w:jc w:val="both"/>
        <w:rPr>
          <w:rFonts w:ascii="Times New Roman" w:eastAsia="Times New Roman" w:hAnsi="Times New Roman" w:cs="Times New Roman"/>
          <w:sz w:val="24"/>
          <w:szCs w:val="24"/>
        </w:rPr>
      </w:pPr>
    </w:p>
    <w:p w14:paraId="00000030" w14:textId="77777777" w:rsidR="004F13EE" w:rsidRDefault="00000000">
      <w:pPr>
        <w:ind w:firstLine="708"/>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sz w:val="24"/>
          <w:szCs w:val="24"/>
        </w:rPr>
        <w:t xml:space="preserve">Art. 9º - </w:t>
      </w:r>
      <w:r>
        <w:rPr>
          <w:rFonts w:ascii="Times New Roman" w:eastAsia="Times New Roman" w:hAnsi="Times New Roman" w:cs="Times New Roman"/>
          <w:sz w:val="24"/>
          <w:szCs w:val="24"/>
        </w:rPr>
        <w:t>Fica o Poder Executivo Municipal autorizado a adotar as medidas necessárias para a implantação do auxílio, preferencialmente através de cartão magnético, sem ônus ao município, para gasto dentro do município de Sagrada Família como forma de incentivo ao desenvolvimento local.</w:t>
      </w:r>
      <w:r>
        <w:rPr>
          <w:rFonts w:ascii="Times New Roman" w:eastAsia="Times New Roman" w:hAnsi="Times New Roman" w:cs="Times New Roman"/>
          <w:b/>
          <w:bCs/>
          <w:sz w:val="24"/>
          <w:szCs w:val="24"/>
        </w:rPr>
        <w:t xml:space="preserve">  </w:t>
      </w:r>
    </w:p>
    <w:p w14:paraId="00000031" w14:textId="77777777" w:rsidR="004F13EE" w:rsidRDefault="004F13EE">
      <w:pPr>
        <w:ind w:firstLine="708"/>
        <w:jc w:val="both"/>
        <w:rPr>
          <w:rFonts w:ascii="Times New Roman" w:eastAsia="Times New Roman" w:hAnsi="Times New Roman" w:cs="Times New Roman"/>
          <w:sz w:val="24"/>
          <w:szCs w:val="24"/>
        </w:rPr>
      </w:pPr>
    </w:p>
    <w:p w14:paraId="00000032"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Art. 10 - </w:t>
      </w:r>
      <w:r>
        <w:rPr>
          <w:rFonts w:ascii="Times New Roman" w:eastAsia="Times New Roman" w:hAnsi="Times New Roman" w:cs="Times New Roman"/>
          <w:sz w:val="24"/>
          <w:szCs w:val="24"/>
        </w:rPr>
        <w:t>O Poder Executivo Municipal, mediante expedição de decreto, poderá regulamentar a presente Lei, no que couber.</w:t>
      </w:r>
    </w:p>
    <w:p w14:paraId="00000033" w14:textId="77777777" w:rsidR="004F13EE" w:rsidRDefault="004F13EE">
      <w:pPr>
        <w:ind w:firstLine="708"/>
        <w:jc w:val="both"/>
        <w:rPr>
          <w:rFonts w:ascii="Times New Roman" w:eastAsia="Times New Roman" w:hAnsi="Times New Roman" w:cs="Times New Roman"/>
          <w:sz w:val="24"/>
          <w:szCs w:val="24"/>
        </w:rPr>
      </w:pPr>
    </w:p>
    <w:p w14:paraId="00000034" w14:textId="77777777" w:rsidR="004F13EE" w:rsidRDefault="00000000">
      <w:pPr>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Art. 11 -</w:t>
      </w:r>
      <w:r>
        <w:rPr>
          <w:rFonts w:ascii="Times New Roman" w:eastAsia="Times New Roman" w:hAnsi="Times New Roman" w:cs="Times New Roman"/>
          <w:sz w:val="24"/>
          <w:szCs w:val="24"/>
        </w:rPr>
        <w:t xml:space="preserve"> Esta Lei entra em vigor na data de sua publicação, produzindo seus efeitos a contar da data da efetiva implantação na forma do estabelecido no art. 9º o que deverá ocorrer no prazo máximo de 120 (cento e vinte) dias. </w:t>
      </w:r>
    </w:p>
    <w:p w14:paraId="00000035" w14:textId="77777777" w:rsidR="004F13EE" w:rsidRDefault="004F13EE">
      <w:pPr>
        <w:ind w:firstLine="708"/>
        <w:jc w:val="both"/>
        <w:rPr>
          <w:rFonts w:ascii="Times New Roman" w:eastAsia="Times New Roman" w:hAnsi="Times New Roman" w:cs="Times New Roman"/>
          <w:color w:val="FF0000"/>
          <w:sz w:val="24"/>
          <w:szCs w:val="24"/>
        </w:rPr>
      </w:pPr>
    </w:p>
    <w:p w14:paraId="00000036" w14:textId="357300F4" w:rsidR="004F13EE" w:rsidRPr="003B67BC" w:rsidRDefault="00000000">
      <w:pPr>
        <w:ind w:firstLine="708"/>
        <w:jc w:val="both"/>
        <w:rPr>
          <w:rFonts w:ascii="Times New Roman" w:eastAsia="Times New Roman" w:hAnsi="Times New Roman" w:cs="Times New Roman"/>
          <w:sz w:val="24"/>
          <w:szCs w:val="24"/>
        </w:rPr>
      </w:pPr>
      <w:r w:rsidRPr="003B67BC">
        <w:rPr>
          <w:rFonts w:ascii="Times New Roman" w:eastAsia="Times New Roman" w:hAnsi="Times New Roman" w:cs="Times New Roman"/>
          <w:sz w:val="24"/>
          <w:szCs w:val="24"/>
        </w:rPr>
        <w:t>Gabinete d</w:t>
      </w:r>
      <w:r w:rsidR="003B67BC" w:rsidRPr="003B67BC">
        <w:rPr>
          <w:rFonts w:ascii="Times New Roman" w:eastAsia="Times New Roman" w:hAnsi="Times New Roman" w:cs="Times New Roman"/>
          <w:sz w:val="24"/>
          <w:szCs w:val="24"/>
        </w:rPr>
        <w:t>a</w:t>
      </w:r>
      <w:r w:rsidRPr="003B67BC">
        <w:rPr>
          <w:rFonts w:ascii="Times New Roman" w:eastAsia="Times New Roman" w:hAnsi="Times New Roman" w:cs="Times New Roman"/>
          <w:sz w:val="24"/>
          <w:szCs w:val="24"/>
        </w:rPr>
        <w:t xml:space="preserve"> Prefeit</w:t>
      </w:r>
      <w:r w:rsidR="00BE23F9">
        <w:rPr>
          <w:rFonts w:ascii="Times New Roman" w:eastAsia="Times New Roman" w:hAnsi="Times New Roman" w:cs="Times New Roman"/>
          <w:sz w:val="24"/>
          <w:szCs w:val="24"/>
        </w:rPr>
        <w:t>o</w:t>
      </w:r>
      <w:r w:rsidRPr="003B67BC">
        <w:rPr>
          <w:rFonts w:ascii="Times New Roman" w:eastAsia="Times New Roman" w:hAnsi="Times New Roman" w:cs="Times New Roman"/>
          <w:sz w:val="24"/>
          <w:szCs w:val="24"/>
        </w:rPr>
        <w:t xml:space="preserve"> Municipal</w:t>
      </w:r>
      <w:r w:rsidR="003B67BC" w:rsidRPr="003B67BC">
        <w:rPr>
          <w:rFonts w:ascii="Times New Roman" w:eastAsia="Times New Roman" w:hAnsi="Times New Roman" w:cs="Times New Roman"/>
          <w:sz w:val="24"/>
          <w:szCs w:val="24"/>
        </w:rPr>
        <w:t xml:space="preserve"> </w:t>
      </w:r>
      <w:r w:rsidRPr="003B67BC">
        <w:rPr>
          <w:rFonts w:ascii="Times New Roman" w:eastAsia="Times New Roman" w:hAnsi="Times New Roman" w:cs="Times New Roman"/>
          <w:sz w:val="24"/>
          <w:szCs w:val="24"/>
        </w:rPr>
        <w:t>de Sagrada Família, RS, aos 2</w:t>
      </w:r>
      <w:r w:rsidR="00BE23F9">
        <w:rPr>
          <w:rFonts w:ascii="Times New Roman" w:eastAsia="Times New Roman" w:hAnsi="Times New Roman" w:cs="Times New Roman"/>
          <w:sz w:val="24"/>
          <w:szCs w:val="24"/>
        </w:rPr>
        <w:t>7</w:t>
      </w:r>
      <w:r w:rsidRPr="003B67BC">
        <w:rPr>
          <w:rFonts w:ascii="Times New Roman" w:eastAsia="Times New Roman" w:hAnsi="Times New Roman" w:cs="Times New Roman"/>
          <w:sz w:val="24"/>
          <w:szCs w:val="24"/>
        </w:rPr>
        <w:t xml:space="preserve"> de maio de 2026. </w:t>
      </w:r>
    </w:p>
    <w:p w14:paraId="00000037" w14:textId="77777777" w:rsidR="004F13EE" w:rsidRPr="003B67BC" w:rsidRDefault="004F13EE">
      <w:pPr>
        <w:jc w:val="both"/>
        <w:rPr>
          <w:rFonts w:ascii="Times New Roman" w:eastAsia="Times New Roman" w:hAnsi="Times New Roman" w:cs="Times New Roman"/>
          <w:b/>
          <w:bCs/>
          <w:sz w:val="24"/>
          <w:szCs w:val="24"/>
        </w:rPr>
      </w:pPr>
    </w:p>
    <w:p w14:paraId="00000038" w14:textId="77777777" w:rsidR="004F13EE" w:rsidRDefault="00000000">
      <w:pPr>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4E1DF498" w14:textId="77777777" w:rsidR="00BE23F9" w:rsidRDefault="00BE23F9">
      <w:pPr>
        <w:ind w:firstLine="708"/>
        <w:jc w:val="both"/>
        <w:rPr>
          <w:rFonts w:ascii="Times New Roman" w:eastAsia="Times New Roman" w:hAnsi="Times New Roman" w:cs="Times New Roman"/>
          <w:b/>
          <w:bCs/>
          <w:sz w:val="24"/>
          <w:szCs w:val="24"/>
        </w:rPr>
      </w:pPr>
    </w:p>
    <w:p w14:paraId="25495C0E" w14:textId="77777777" w:rsidR="003B67BC" w:rsidRDefault="003B67BC">
      <w:pPr>
        <w:ind w:firstLine="708"/>
        <w:jc w:val="both"/>
        <w:rPr>
          <w:rFonts w:ascii="Times New Roman" w:eastAsia="Times New Roman" w:hAnsi="Times New Roman" w:cs="Times New Roman"/>
          <w:b/>
          <w:bCs/>
          <w:sz w:val="24"/>
          <w:szCs w:val="24"/>
        </w:rPr>
      </w:pPr>
    </w:p>
    <w:p w14:paraId="159592D0" w14:textId="77777777" w:rsidR="00BE23F9" w:rsidRPr="00BE23F9" w:rsidRDefault="00BE23F9" w:rsidP="00BE23F9">
      <w:pPr>
        <w:ind w:firstLine="708"/>
        <w:jc w:val="center"/>
        <w:rPr>
          <w:rFonts w:ascii="Times New Roman" w:eastAsia="Times New Roman" w:hAnsi="Times New Roman" w:cs="Times New Roman"/>
          <w:b/>
          <w:bCs/>
          <w:sz w:val="24"/>
          <w:szCs w:val="24"/>
        </w:rPr>
      </w:pPr>
      <w:r w:rsidRPr="00BE23F9">
        <w:rPr>
          <w:rFonts w:ascii="Times New Roman" w:eastAsia="Times New Roman" w:hAnsi="Times New Roman" w:cs="Times New Roman"/>
          <w:b/>
          <w:bCs/>
          <w:sz w:val="24"/>
          <w:szCs w:val="24"/>
        </w:rPr>
        <w:t>MAURO ROGERIO FERRARI GALATTO</w:t>
      </w:r>
    </w:p>
    <w:p w14:paraId="262DF4BB" w14:textId="77777777" w:rsidR="00BE23F9" w:rsidRPr="00BE23F9" w:rsidRDefault="00BE23F9" w:rsidP="00BE23F9">
      <w:pPr>
        <w:ind w:firstLine="708"/>
        <w:jc w:val="center"/>
        <w:rPr>
          <w:rFonts w:ascii="Times New Roman" w:eastAsia="Times New Roman" w:hAnsi="Times New Roman" w:cs="Times New Roman"/>
          <w:b/>
          <w:bCs/>
          <w:sz w:val="24"/>
          <w:szCs w:val="24"/>
        </w:rPr>
      </w:pPr>
      <w:r w:rsidRPr="00BE23F9">
        <w:rPr>
          <w:rFonts w:ascii="Times New Roman" w:eastAsia="Times New Roman" w:hAnsi="Times New Roman" w:cs="Times New Roman"/>
          <w:b/>
          <w:bCs/>
          <w:sz w:val="24"/>
          <w:szCs w:val="24"/>
        </w:rPr>
        <w:t>Prefeito Municipal</w:t>
      </w:r>
    </w:p>
    <w:p w14:paraId="1F6F1CA9" w14:textId="77777777" w:rsidR="00BE23F9" w:rsidRDefault="00BE23F9" w:rsidP="00BE23F9">
      <w:pPr>
        <w:ind w:firstLine="708"/>
        <w:jc w:val="both"/>
        <w:rPr>
          <w:rFonts w:ascii="Times New Roman" w:eastAsia="Times New Roman" w:hAnsi="Times New Roman" w:cs="Times New Roman"/>
          <w:b/>
          <w:bCs/>
          <w:sz w:val="24"/>
          <w:szCs w:val="24"/>
          <w:lang w:val="en-US"/>
        </w:rPr>
      </w:pPr>
    </w:p>
    <w:p w14:paraId="7C5E3850" w14:textId="77777777" w:rsidR="00BE23F9" w:rsidRDefault="00BE23F9" w:rsidP="00BE23F9">
      <w:pPr>
        <w:jc w:val="both"/>
        <w:rPr>
          <w:rFonts w:ascii="Times New Roman" w:eastAsia="Times New Roman" w:hAnsi="Times New Roman" w:cs="Times New Roman"/>
          <w:sz w:val="24"/>
          <w:szCs w:val="24"/>
          <w:lang w:val="en-US"/>
        </w:rPr>
      </w:pPr>
    </w:p>
    <w:p w14:paraId="24D4716B" w14:textId="77777777" w:rsidR="00BE23F9" w:rsidRDefault="00BE23F9" w:rsidP="00BE23F9">
      <w:pPr>
        <w:jc w:val="both"/>
        <w:rPr>
          <w:rFonts w:ascii="Times New Roman" w:eastAsia="Times New Roman" w:hAnsi="Times New Roman" w:cs="Times New Roman"/>
          <w:sz w:val="24"/>
          <w:szCs w:val="24"/>
          <w:lang w:val="en-US"/>
        </w:rPr>
      </w:pPr>
    </w:p>
    <w:p w14:paraId="4E1B99EB" w14:textId="77777777" w:rsidR="00BE23F9" w:rsidRDefault="00BE23F9" w:rsidP="00BE23F9">
      <w:pPr>
        <w:jc w:val="both"/>
        <w:rPr>
          <w:rFonts w:ascii="Times New Roman" w:eastAsia="Times New Roman" w:hAnsi="Times New Roman" w:cs="Times New Roman"/>
          <w:sz w:val="24"/>
          <w:szCs w:val="24"/>
          <w:lang w:val="en-US"/>
        </w:rPr>
      </w:pPr>
    </w:p>
    <w:p w14:paraId="4C126221" w14:textId="050FE6F3" w:rsidR="00BE23F9" w:rsidRPr="00BE23F9" w:rsidRDefault="00BE23F9" w:rsidP="00BE23F9">
      <w:pPr>
        <w:jc w:val="both"/>
        <w:rPr>
          <w:rFonts w:ascii="Times New Roman" w:eastAsia="Times New Roman" w:hAnsi="Times New Roman" w:cs="Times New Roman"/>
          <w:sz w:val="24"/>
          <w:szCs w:val="24"/>
          <w:lang w:val="en-US"/>
        </w:rPr>
      </w:pPr>
      <w:r w:rsidRPr="00BE23F9">
        <w:rPr>
          <w:rFonts w:ascii="Times New Roman" w:eastAsia="Times New Roman" w:hAnsi="Times New Roman" w:cs="Times New Roman"/>
          <w:sz w:val="24"/>
          <w:szCs w:val="24"/>
          <w:lang w:val="en-US"/>
        </w:rPr>
        <w:t>REGISTRE-SE E PUBLIQUE-SE</w:t>
      </w:r>
    </w:p>
    <w:p w14:paraId="784B6EAA" w14:textId="77777777" w:rsidR="00BE23F9" w:rsidRDefault="00BE23F9" w:rsidP="00BE23F9">
      <w:pPr>
        <w:jc w:val="both"/>
        <w:rPr>
          <w:rFonts w:ascii="Times New Roman" w:eastAsia="Times New Roman" w:hAnsi="Times New Roman" w:cs="Times New Roman"/>
          <w:sz w:val="24"/>
          <w:szCs w:val="24"/>
        </w:rPr>
      </w:pPr>
    </w:p>
    <w:p w14:paraId="3E9ACD1D" w14:textId="77777777" w:rsidR="00BE23F9" w:rsidRPr="00BE23F9" w:rsidRDefault="00BE23F9" w:rsidP="00BE23F9">
      <w:pPr>
        <w:jc w:val="both"/>
        <w:rPr>
          <w:rFonts w:ascii="Times New Roman" w:eastAsia="Times New Roman" w:hAnsi="Times New Roman" w:cs="Times New Roman"/>
          <w:sz w:val="24"/>
          <w:szCs w:val="24"/>
        </w:rPr>
      </w:pPr>
    </w:p>
    <w:p w14:paraId="00E1786E" w14:textId="77777777" w:rsidR="00BE23F9" w:rsidRPr="00BE23F9" w:rsidRDefault="00BE23F9" w:rsidP="00BE23F9">
      <w:pPr>
        <w:jc w:val="both"/>
        <w:rPr>
          <w:rFonts w:ascii="Times New Roman" w:eastAsia="Times New Roman" w:hAnsi="Times New Roman" w:cs="Times New Roman"/>
          <w:sz w:val="24"/>
          <w:szCs w:val="24"/>
        </w:rPr>
      </w:pPr>
      <w:hyperlink r:id="rId5" w:history="1">
        <w:r w:rsidRPr="00BE23F9">
          <w:rPr>
            <w:rStyle w:val="Hyperlink"/>
            <w:rFonts w:ascii="Times New Roman" w:eastAsia="Times New Roman" w:hAnsi="Times New Roman" w:cs="Times New Roman"/>
            <w:color w:val="auto"/>
            <w:sz w:val="24"/>
            <w:szCs w:val="24"/>
            <w:u w:val="none"/>
          </w:rPr>
          <w:t xml:space="preserve">Flavio </w:t>
        </w:r>
        <w:proofErr w:type="spellStart"/>
        <w:r w:rsidRPr="00BE23F9">
          <w:rPr>
            <w:rStyle w:val="Hyperlink"/>
            <w:rFonts w:ascii="Times New Roman" w:eastAsia="Times New Roman" w:hAnsi="Times New Roman" w:cs="Times New Roman"/>
            <w:color w:val="auto"/>
            <w:sz w:val="24"/>
            <w:szCs w:val="24"/>
            <w:u w:val="none"/>
          </w:rPr>
          <w:t>Luis</w:t>
        </w:r>
        <w:proofErr w:type="spellEnd"/>
        <w:r w:rsidRPr="00BE23F9">
          <w:rPr>
            <w:rStyle w:val="Hyperlink"/>
            <w:rFonts w:ascii="Times New Roman" w:eastAsia="Times New Roman" w:hAnsi="Times New Roman" w:cs="Times New Roman"/>
            <w:color w:val="auto"/>
            <w:sz w:val="24"/>
            <w:szCs w:val="24"/>
            <w:u w:val="none"/>
          </w:rPr>
          <w:t xml:space="preserve"> Correa Vieira</w:t>
        </w:r>
      </w:hyperlink>
    </w:p>
    <w:p w14:paraId="64D5D36C" w14:textId="77777777" w:rsidR="00BE23F9" w:rsidRPr="00BE23F9" w:rsidRDefault="00BE23F9" w:rsidP="00BE23F9">
      <w:pPr>
        <w:jc w:val="both"/>
        <w:rPr>
          <w:rFonts w:ascii="Times New Roman" w:eastAsia="Times New Roman" w:hAnsi="Times New Roman" w:cs="Times New Roman"/>
          <w:sz w:val="24"/>
          <w:szCs w:val="24"/>
        </w:rPr>
      </w:pPr>
      <w:r w:rsidRPr="00BE23F9">
        <w:rPr>
          <w:rFonts w:ascii="Times New Roman" w:eastAsia="Times New Roman" w:hAnsi="Times New Roman" w:cs="Times New Roman"/>
          <w:sz w:val="24"/>
          <w:szCs w:val="24"/>
        </w:rPr>
        <w:t>Sec. Mun. de Administração</w:t>
      </w:r>
    </w:p>
    <w:p w14:paraId="7A1CD0AA" w14:textId="77777777" w:rsidR="00BE23F9" w:rsidRPr="00BE23F9" w:rsidRDefault="00BE23F9" w:rsidP="00BE23F9">
      <w:pPr>
        <w:jc w:val="both"/>
        <w:rPr>
          <w:rFonts w:ascii="Times New Roman" w:eastAsia="Times New Roman" w:hAnsi="Times New Roman" w:cs="Times New Roman"/>
          <w:sz w:val="24"/>
          <w:szCs w:val="24"/>
        </w:rPr>
      </w:pPr>
    </w:p>
    <w:p w14:paraId="0000003C" w14:textId="77777777" w:rsidR="004F13EE" w:rsidRDefault="004F13EE">
      <w:pPr>
        <w:ind w:firstLine="708"/>
        <w:jc w:val="both"/>
        <w:rPr>
          <w:rFonts w:ascii="Times New Roman" w:eastAsia="Times New Roman" w:hAnsi="Times New Roman" w:cs="Times New Roman"/>
          <w:b/>
          <w:bCs/>
          <w:sz w:val="24"/>
          <w:szCs w:val="24"/>
        </w:rPr>
      </w:pPr>
    </w:p>
    <w:p w14:paraId="0000003D" w14:textId="77777777" w:rsidR="004F13EE" w:rsidRDefault="004F13EE">
      <w:pPr>
        <w:rPr>
          <w:rFonts w:ascii="Times New Roman" w:eastAsia="Times New Roman" w:hAnsi="Times New Roman" w:cs="Times New Roman"/>
          <w:sz w:val="24"/>
          <w:szCs w:val="24"/>
        </w:rPr>
      </w:pPr>
    </w:p>
    <w:p w14:paraId="0000003E" w14:textId="77777777" w:rsidR="004F13EE" w:rsidRDefault="004F13EE">
      <w:pPr>
        <w:rPr>
          <w:rFonts w:ascii="Times New Roman" w:eastAsia="Times New Roman" w:hAnsi="Times New Roman" w:cs="Times New Roman"/>
          <w:sz w:val="24"/>
          <w:szCs w:val="24"/>
        </w:rPr>
      </w:pPr>
    </w:p>
    <w:p w14:paraId="0000003F" w14:textId="77777777" w:rsidR="004F13EE" w:rsidRDefault="004F13EE">
      <w:pPr>
        <w:rPr>
          <w:rFonts w:ascii="Times New Roman" w:eastAsia="Times New Roman" w:hAnsi="Times New Roman" w:cs="Times New Roman"/>
          <w:sz w:val="24"/>
          <w:szCs w:val="24"/>
        </w:rPr>
      </w:pPr>
    </w:p>
    <w:p w14:paraId="00000040" w14:textId="77777777" w:rsidR="004F13EE" w:rsidRDefault="004F13EE">
      <w:pPr>
        <w:rPr>
          <w:rFonts w:ascii="Times New Roman" w:eastAsia="Times New Roman" w:hAnsi="Times New Roman" w:cs="Times New Roman"/>
          <w:sz w:val="24"/>
          <w:szCs w:val="24"/>
        </w:rPr>
      </w:pPr>
    </w:p>
    <w:p w14:paraId="00000041" w14:textId="77777777" w:rsidR="004F13EE" w:rsidRDefault="004F13EE">
      <w:pPr>
        <w:rPr>
          <w:rFonts w:ascii="Times New Roman" w:eastAsia="Times New Roman" w:hAnsi="Times New Roman" w:cs="Times New Roman"/>
          <w:sz w:val="24"/>
          <w:szCs w:val="24"/>
        </w:rPr>
      </w:pPr>
    </w:p>
    <w:p w14:paraId="00000042" w14:textId="77777777" w:rsidR="004F13EE" w:rsidRDefault="004F13EE">
      <w:pPr>
        <w:rPr>
          <w:rFonts w:ascii="Times New Roman" w:eastAsia="Times New Roman" w:hAnsi="Times New Roman" w:cs="Times New Roman"/>
          <w:sz w:val="24"/>
          <w:szCs w:val="24"/>
        </w:rPr>
      </w:pPr>
    </w:p>
    <w:p w14:paraId="00000043" w14:textId="77777777" w:rsidR="004F13EE" w:rsidRDefault="004F13EE">
      <w:pPr>
        <w:rPr>
          <w:rFonts w:ascii="Times New Roman" w:eastAsia="Times New Roman" w:hAnsi="Times New Roman" w:cs="Times New Roman"/>
          <w:sz w:val="24"/>
          <w:szCs w:val="24"/>
        </w:rPr>
      </w:pPr>
    </w:p>
    <w:p w14:paraId="00000044" w14:textId="77777777" w:rsidR="004F13EE" w:rsidRDefault="004F13EE">
      <w:pPr>
        <w:rPr>
          <w:rFonts w:ascii="Times New Roman" w:eastAsia="Times New Roman" w:hAnsi="Times New Roman" w:cs="Times New Roman"/>
          <w:sz w:val="24"/>
          <w:szCs w:val="24"/>
        </w:rPr>
      </w:pPr>
    </w:p>
    <w:p w14:paraId="00000045" w14:textId="77777777" w:rsidR="004F13EE" w:rsidRDefault="004F13EE">
      <w:pPr>
        <w:rPr>
          <w:rFonts w:ascii="Times New Roman" w:eastAsia="Times New Roman" w:hAnsi="Times New Roman" w:cs="Times New Roman"/>
          <w:sz w:val="24"/>
          <w:szCs w:val="24"/>
        </w:rPr>
      </w:pPr>
    </w:p>
    <w:p w14:paraId="00000046" w14:textId="77777777" w:rsidR="004F13EE" w:rsidRDefault="004F13EE">
      <w:pPr>
        <w:rPr>
          <w:rFonts w:ascii="Times New Roman" w:eastAsia="Times New Roman" w:hAnsi="Times New Roman" w:cs="Times New Roman"/>
          <w:sz w:val="24"/>
          <w:szCs w:val="24"/>
        </w:rPr>
      </w:pPr>
    </w:p>
    <w:p w14:paraId="00000047" w14:textId="77777777" w:rsidR="004F13EE" w:rsidRDefault="004F13EE">
      <w:pPr>
        <w:rPr>
          <w:rFonts w:ascii="Times New Roman" w:eastAsia="Times New Roman" w:hAnsi="Times New Roman" w:cs="Times New Roman"/>
          <w:sz w:val="24"/>
          <w:szCs w:val="24"/>
        </w:rPr>
      </w:pPr>
    </w:p>
    <w:p w14:paraId="2C4B4E33" w14:textId="77777777" w:rsidR="00BE23F9" w:rsidRDefault="00BE23F9">
      <w:pPr>
        <w:rPr>
          <w:rFonts w:ascii="Times New Roman" w:eastAsia="Times New Roman" w:hAnsi="Times New Roman" w:cs="Times New Roman"/>
          <w:sz w:val="24"/>
          <w:szCs w:val="24"/>
        </w:rPr>
      </w:pPr>
    </w:p>
    <w:p w14:paraId="00000048" w14:textId="77777777" w:rsidR="004F13EE" w:rsidRDefault="004F13EE">
      <w:pPr>
        <w:rPr>
          <w:rFonts w:ascii="Times New Roman" w:eastAsia="Times New Roman" w:hAnsi="Times New Roman" w:cs="Times New Roman"/>
          <w:sz w:val="24"/>
          <w:szCs w:val="24"/>
        </w:rPr>
      </w:pPr>
    </w:p>
    <w:p w14:paraId="625C8B87" w14:textId="77777777" w:rsidR="00BE23F9" w:rsidRDefault="00BE23F9">
      <w:pPr>
        <w:ind w:right="-569"/>
        <w:jc w:val="center"/>
        <w:rPr>
          <w:rFonts w:ascii="Times New Roman" w:eastAsia="Times New Roman" w:hAnsi="Times New Roman" w:cs="Times New Roman"/>
          <w:b/>
          <w:bCs/>
          <w:color w:val="000000"/>
          <w:sz w:val="24"/>
          <w:szCs w:val="24"/>
        </w:rPr>
      </w:pPr>
    </w:p>
    <w:p w14:paraId="0000004E" w14:textId="53BBB005" w:rsidR="004F13EE" w:rsidRDefault="00000000">
      <w:pPr>
        <w:ind w:right="-569"/>
        <w:jc w:val="center"/>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000000"/>
          <w:sz w:val="24"/>
          <w:szCs w:val="24"/>
        </w:rPr>
        <w:lastRenderedPageBreak/>
        <w:t>PROJETO DE LEI N.</w:t>
      </w:r>
      <w:r w:rsidRPr="003B67BC">
        <w:rPr>
          <w:rFonts w:ascii="Times New Roman" w:eastAsia="Times New Roman" w:hAnsi="Times New Roman" w:cs="Times New Roman"/>
          <w:b/>
          <w:bCs/>
          <w:sz w:val="24"/>
          <w:szCs w:val="24"/>
        </w:rPr>
        <w:t xml:space="preserve">º </w:t>
      </w:r>
      <w:r w:rsidR="003B67BC" w:rsidRPr="003B67BC">
        <w:rPr>
          <w:rFonts w:ascii="Times New Roman" w:eastAsia="Times New Roman" w:hAnsi="Times New Roman" w:cs="Times New Roman"/>
          <w:b/>
          <w:bCs/>
          <w:sz w:val="24"/>
          <w:szCs w:val="24"/>
        </w:rPr>
        <w:t>032</w:t>
      </w:r>
      <w:r w:rsidRPr="003B67BC">
        <w:rPr>
          <w:rFonts w:ascii="Times New Roman" w:eastAsia="Times New Roman" w:hAnsi="Times New Roman" w:cs="Times New Roman"/>
          <w:b/>
          <w:bCs/>
          <w:sz w:val="24"/>
          <w:szCs w:val="24"/>
        </w:rPr>
        <w:t>/2026, 22 de maio de 2026</w:t>
      </w:r>
    </w:p>
    <w:p w14:paraId="7890F573" w14:textId="77777777" w:rsidR="003B67BC" w:rsidRDefault="003B67BC">
      <w:pPr>
        <w:spacing w:after="240"/>
        <w:jc w:val="center"/>
        <w:rPr>
          <w:rFonts w:ascii="Times New Roman" w:eastAsia="Times New Roman" w:hAnsi="Times New Roman" w:cs="Times New Roman"/>
          <w:b/>
          <w:bCs/>
          <w:color w:val="000000"/>
          <w:sz w:val="24"/>
          <w:szCs w:val="24"/>
        </w:rPr>
      </w:pPr>
    </w:p>
    <w:p w14:paraId="0000004F" w14:textId="0A3D9BDC" w:rsidR="004F13EE" w:rsidRDefault="00000000">
      <w:pPr>
        <w:spacing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J U S T I F I C A T I V A</w:t>
      </w:r>
    </w:p>
    <w:p w14:paraId="00000050" w14:textId="77777777" w:rsidR="004F13EE" w:rsidRDefault="00000000">
      <w:pPr>
        <w:ind w:right="-56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Sr. PRESIDENTE</w:t>
      </w:r>
    </w:p>
    <w:p w14:paraId="00000051" w14:textId="77777777" w:rsidR="004F13EE" w:rsidRDefault="00000000">
      <w:pPr>
        <w:ind w:right="-5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Srs. Vereadores e Vereadoras</w:t>
      </w:r>
    </w:p>
    <w:p w14:paraId="00000052" w14:textId="77777777" w:rsidR="004F13EE" w:rsidRDefault="004F13EE">
      <w:pPr>
        <w:ind w:right="-569"/>
        <w:rPr>
          <w:rFonts w:ascii="Times New Roman" w:eastAsia="Times New Roman" w:hAnsi="Times New Roman" w:cs="Times New Roman"/>
          <w:color w:val="FF0000"/>
          <w:sz w:val="24"/>
          <w:szCs w:val="24"/>
        </w:rPr>
      </w:pPr>
    </w:p>
    <w:p w14:paraId="00000053" w14:textId="77777777" w:rsidR="004F13EE" w:rsidRDefault="00000000">
      <w:pPr>
        <w:ind w:right="-569"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Projeto de Lei tem por finalidade instituir, no âmbito do Município de Sagrada Família/RS, o Programa Municipal de Auxílio Alimentação destinado aos servidores públicos municipais, estabelecendo os critérios para sua concessão, pagamento e manutenção.</w:t>
      </w:r>
    </w:p>
    <w:p w14:paraId="00000054" w14:textId="77777777" w:rsidR="004F13EE" w:rsidRDefault="004F13EE">
      <w:pPr>
        <w:ind w:right="-569" w:firstLine="720"/>
        <w:jc w:val="both"/>
        <w:rPr>
          <w:rFonts w:ascii="Times New Roman" w:eastAsia="Times New Roman" w:hAnsi="Times New Roman" w:cs="Times New Roman"/>
          <w:sz w:val="24"/>
          <w:szCs w:val="24"/>
        </w:rPr>
      </w:pPr>
    </w:p>
    <w:p w14:paraId="00000055" w14:textId="77777777" w:rsidR="004F13EE" w:rsidRDefault="00000000">
      <w:pPr>
        <w:ind w:right="-569"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 destacar que a criação do referido benefício já foi previamente autorizada por meio da Lei Municipal nº 1.767, de 21 de janeiro de 2026, a qual, em seu art. 7º, previu expressamente a possibilidade de instituição do programa de auxílio alimentação, fixando inclusive o valor mensal de R$ 212,00 (duzentos e doze reais) e estabelecendo a necessidade de regulamentação por lei específica, com previsão de coparticipação do servidor no percentual de 5% (cinco por cento).</w:t>
      </w:r>
    </w:p>
    <w:p w14:paraId="00000056" w14:textId="77777777" w:rsidR="004F13EE" w:rsidRDefault="004F13EE">
      <w:pPr>
        <w:ind w:right="-569" w:firstLine="720"/>
        <w:jc w:val="both"/>
        <w:rPr>
          <w:rFonts w:ascii="Times New Roman" w:eastAsia="Times New Roman" w:hAnsi="Times New Roman" w:cs="Times New Roman"/>
          <w:sz w:val="24"/>
          <w:szCs w:val="24"/>
        </w:rPr>
      </w:pPr>
    </w:p>
    <w:p w14:paraId="00000057" w14:textId="77777777" w:rsidR="004F13EE" w:rsidRDefault="00000000">
      <w:pPr>
        <w:ind w:right="-569"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contexto, o presente Projeto de Lei vem justamente atender à exigência legal de regulamentação específica, disciplinando de forma detalhada a concessão do benefício, seus requisitos, hipóteses de suspensão, natureza jurídica indenizatória e forma de custeio.</w:t>
      </w:r>
    </w:p>
    <w:p w14:paraId="00000058" w14:textId="77777777" w:rsidR="004F13EE" w:rsidRDefault="004F13EE">
      <w:pPr>
        <w:ind w:right="-569" w:firstLine="720"/>
        <w:jc w:val="both"/>
        <w:rPr>
          <w:rFonts w:ascii="Times New Roman" w:eastAsia="Times New Roman" w:hAnsi="Times New Roman" w:cs="Times New Roman"/>
          <w:sz w:val="24"/>
          <w:szCs w:val="24"/>
        </w:rPr>
      </w:pPr>
    </w:p>
    <w:p w14:paraId="00000059" w14:textId="77777777" w:rsidR="004F13EE" w:rsidRDefault="00000000">
      <w:pPr>
        <w:ind w:right="-569"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instituição do auxílio alimentação representa importante medida de valorização dos servidores públicos municipais, contribuindo diretamente para a melhoria das condições de trabalho e da qualidade de vida dos mesmos, refletindo positivamente na eficiência e na prestação dos serviços públicos.</w:t>
      </w:r>
    </w:p>
    <w:p w14:paraId="0000005A" w14:textId="77777777" w:rsidR="004F13EE" w:rsidRDefault="004F13EE">
      <w:pPr>
        <w:ind w:right="-569"/>
        <w:jc w:val="both"/>
        <w:rPr>
          <w:rFonts w:ascii="Times New Roman" w:eastAsia="Times New Roman" w:hAnsi="Times New Roman" w:cs="Times New Roman"/>
          <w:sz w:val="24"/>
          <w:szCs w:val="24"/>
        </w:rPr>
      </w:pPr>
    </w:p>
    <w:p w14:paraId="0000005B" w14:textId="77777777" w:rsidR="004F13EE" w:rsidRDefault="00000000">
      <w:pPr>
        <w:ind w:right="-569"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Ressalta-se, ainda, que o benefício possui natureza indenizatória, não se incorporando à remuneração dos servidores, não gerando reflexos em encargos trabalhistas ou previdenciários, estando em conformidade com a legislação vigente e com o entendimento consolidado dos órgãos de controle.</w:t>
      </w:r>
    </w:p>
    <w:p w14:paraId="0000005C" w14:textId="77777777" w:rsidR="004F13EE" w:rsidRDefault="004F13EE">
      <w:pPr>
        <w:ind w:right="-569" w:firstLine="851"/>
        <w:jc w:val="both"/>
        <w:rPr>
          <w:rFonts w:ascii="Times New Roman" w:eastAsia="Times New Roman" w:hAnsi="Times New Roman" w:cs="Times New Roman"/>
          <w:sz w:val="24"/>
          <w:szCs w:val="24"/>
        </w:rPr>
      </w:pPr>
    </w:p>
    <w:p w14:paraId="0000005D" w14:textId="77777777" w:rsidR="004F13EE" w:rsidRDefault="00000000">
      <w:pPr>
        <w:ind w:right="-569"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ponto de vista orçamentário, o Projeto prevê a devida adequação, com a indicação de dotação específica, garantindo a legalidade e a transparência na execução da despesa pública.</w:t>
      </w:r>
    </w:p>
    <w:p w14:paraId="0000005E" w14:textId="77777777" w:rsidR="004F13EE" w:rsidRDefault="004F13EE">
      <w:pPr>
        <w:ind w:right="-569" w:firstLine="851"/>
        <w:jc w:val="both"/>
        <w:rPr>
          <w:rFonts w:ascii="Times New Roman" w:eastAsia="Times New Roman" w:hAnsi="Times New Roman" w:cs="Times New Roman"/>
          <w:sz w:val="24"/>
          <w:szCs w:val="24"/>
        </w:rPr>
      </w:pPr>
    </w:p>
    <w:p w14:paraId="0000005F" w14:textId="77777777" w:rsidR="004F13EE" w:rsidRDefault="00000000">
      <w:pPr>
        <w:ind w:right="-569"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submetemos o presente Projeto de Lei à apreciação desta Casa Legislativa, esperando sua aprovação.</w:t>
      </w:r>
    </w:p>
    <w:p w14:paraId="00000060" w14:textId="77777777" w:rsidR="004F13EE" w:rsidRDefault="004F13EE">
      <w:pPr>
        <w:ind w:right="-569" w:firstLine="851"/>
        <w:rPr>
          <w:rFonts w:ascii="Times New Roman" w:eastAsia="Times New Roman" w:hAnsi="Times New Roman" w:cs="Times New Roman"/>
          <w:color w:val="000000"/>
          <w:sz w:val="24"/>
          <w:szCs w:val="24"/>
        </w:rPr>
      </w:pPr>
    </w:p>
    <w:p w14:paraId="00000062" w14:textId="4E696F5A" w:rsidR="004F13EE" w:rsidRDefault="00000000" w:rsidP="003B67BC">
      <w:pPr>
        <w:ind w:right="-569" w:firstLine="851"/>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Atenciosamente.</w:t>
      </w:r>
    </w:p>
    <w:p w14:paraId="00000063" w14:textId="7B3C2BCE" w:rsidR="004F13EE" w:rsidRPr="003B67BC" w:rsidRDefault="00000000">
      <w:pPr>
        <w:ind w:right="-569"/>
        <w:jc w:val="center"/>
        <w:rPr>
          <w:rFonts w:ascii="Times New Roman" w:eastAsia="Times New Roman" w:hAnsi="Times New Roman" w:cs="Times New Roman"/>
          <w:sz w:val="24"/>
          <w:szCs w:val="24"/>
        </w:rPr>
      </w:pPr>
      <w:bookmarkStart w:id="2" w:name="_heading=h.bz7ngupajxx1" w:colFirst="0" w:colLast="0"/>
      <w:bookmarkEnd w:id="2"/>
      <w:r w:rsidRPr="003B67BC">
        <w:rPr>
          <w:rFonts w:ascii="Times New Roman" w:eastAsia="Times New Roman" w:hAnsi="Times New Roman" w:cs="Times New Roman"/>
          <w:sz w:val="24"/>
          <w:szCs w:val="24"/>
        </w:rPr>
        <w:t>Gabinete do Prefeit</w:t>
      </w:r>
      <w:r w:rsidR="003B67BC">
        <w:rPr>
          <w:rFonts w:ascii="Times New Roman" w:eastAsia="Times New Roman" w:hAnsi="Times New Roman" w:cs="Times New Roman"/>
          <w:sz w:val="24"/>
          <w:szCs w:val="24"/>
        </w:rPr>
        <w:t>a</w:t>
      </w:r>
      <w:r w:rsidRPr="003B67BC">
        <w:rPr>
          <w:rFonts w:ascii="Times New Roman" w:eastAsia="Times New Roman" w:hAnsi="Times New Roman" w:cs="Times New Roman"/>
          <w:sz w:val="24"/>
          <w:szCs w:val="24"/>
        </w:rPr>
        <w:t xml:space="preserve"> Municipal </w:t>
      </w:r>
      <w:r w:rsidR="003B67BC">
        <w:rPr>
          <w:rFonts w:ascii="Times New Roman" w:eastAsia="Times New Roman" w:hAnsi="Times New Roman" w:cs="Times New Roman"/>
          <w:sz w:val="24"/>
          <w:szCs w:val="24"/>
        </w:rPr>
        <w:t xml:space="preserve">em Exercício </w:t>
      </w:r>
      <w:r w:rsidRPr="003B67BC">
        <w:rPr>
          <w:rFonts w:ascii="Times New Roman" w:eastAsia="Times New Roman" w:hAnsi="Times New Roman" w:cs="Times New Roman"/>
          <w:sz w:val="24"/>
          <w:szCs w:val="24"/>
        </w:rPr>
        <w:t>de Sagrada Família – RS, 22 de maio de 2026.</w:t>
      </w:r>
    </w:p>
    <w:p w14:paraId="00000064" w14:textId="77777777" w:rsidR="004F13EE" w:rsidRPr="003B67BC" w:rsidRDefault="00000000">
      <w:pPr>
        <w:ind w:right="-569"/>
        <w:jc w:val="both"/>
        <w:rPr>
          <w:rFonts w:ascii="Times New Roman" w:eastAsia="Times New Roman" w:hAnsi="Times New Roman" w:cs="Times New Roman"/>
          <w:sz w:val="24"/>
          <w:szCs w:val="24"/>
        </w:rPr>
      </w:pPr>
      <w:r w:rsidRPr="003B67BC">
        <w:rPr>
          <w:rFonts w:ascii="Times New Roman" w:eastAsia="Times New Roman" w:hAnsi="Times New Roman" w:cs="Times New Roman"/>
          <w:sz w:val="24"/>
          <w:szCs w:val="24"/>
        </w:rPr>
        <w:tab/>
      </w:r>
      <w:r w:rsidRPr="003B67BC">
        <w:rPr>
          <w:rFonts w:ascii="Times New Roman" w:eastAsia="Times New Roman" w:hAnsi="Times New Roman" w:cs="Times New Roman"/>
          <w:sz w:val="24"/>
          <w:szCs w:val="24"/>
        </w:rPr>
        <w:tab/>
      </w:r>
    </w:p>
    <w:p w14:paraId="1645B207" w14:textId="77777777" w:rsidR="003B67BC" w:rsidRDefault="003B67BC">
      <w:pPr>
        <w:ind w:right="-569"/>
        <w:rPr>
          <w:rFonts w:ascii="Times New Roman" w:eastAsia="Times New Roman" w:hAnsi="Times New Roman" w:cs="Times New Roman"/>
          <w:sz w:val="24"/>
          <w:szCs w:val="24"/>
        </w:rPr>
      </w:pPr>
    </w:p>
    <w:p w14:paraId="6A79282C" w14:textId="77777777" w:rsidR="003B67BC" w:rsidRDefault="003B67BC">
      <w:pPr>
        <w:ind w:right="-569"/>
        <w:rPr>
          <w:rFonts w:ascii="Times New Roman" w:eastAsia="Times New Roman" w:hAnsi="Times New Roman" w:cs="Times New Roman"/>
          <w:sz w:val="24"/>
          <w:szCs w:val="24"/>
        </w:rPr>
      </w:pPr>
    </w:p>
    <w:p w14:paraId="3C91A6BE" w14:textId="77777777" w:rsidR="003B67BC" w:rsidRDefault="003B67BC">
      <w:pPr>
        <w:ind w:right="-569"/>
        <w:rPr>
          <w:rFonts w:ascii="Times New Roman" w:eastAsia="Times New Roman" w:hAnsi="Times New Roman" w:cs="Times New Roman"/>
          <w:sz w:val="24"/>
          <w:szCs w:val="24"/>
        </w:rPr>
      </w:pPr>
    </w:p>
    <w:p w14:paraId="00000066" w14:textId="77777777" w:rsidR="004F13E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ELISETE DE OLIVEIRA </w:t>
      </w:r>
    </w:p>
    <w:p w14:paraId="00000067" w14:textId="77777777" w:rsidR="004F13E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Prefeita Municipal em Exercício</w:t>
      </w:r>
    </w:p>
    <w:sectPr w:rsidR="004F13EE" w:rsidSect="003B67BC">
      <w:pgSz w:w="11906" w:h="16838"/>
      <w:pgMar w:top="2381" w:right="1701" w:bottom="1418"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r:id="rId1" w:fontKey="{9D998C3F-AD0D-4851-98B2-08F98ED9A3AC}"/>
    <w:embedBold r:id="rId2" w:fontKey="{622BD1E2-CBC3-4F81-BC59-16543BF8A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8DCA3A7-2CD5-45E8-8045-156324274A19}"/>
  </w:font>
  <w:font w:name="Calibri">
    <w:panose1 w:val="020F0502020204030204"/>
    <w:charset w:val="00"/>
    <w:family w:val="swiss"/>
    <w:pitch w:val="variable"/>
    <w:sig w:usb0="E4002EFF" w:usb1="C000247B" w:usb2="00000009" w:usb3="00000000" w:csb0="000001FF" w:csb1="00000000"/>
    <w:embedRegular r:id="rId4" w:fontKey="{D884D0A2-4E96-4FF8-895C-21B75363CB39}"/>
  </w:font>
  <w:font w:name="Cambria">
    <w:panose1 w:val="02040503050406030204"/>
    <w:charset w:val="00"/>
    <w:family w:val="roman"/>
    <w:pitch w:val="variable"/>
    <w:sig w:usb0="E00006FF" w:usb1="420024FF" w:usb2="02000000" w:usb3="00000000" w:csb0="0000019F" w:csb1="00000000"/>
    <w:embedRegular r:id="rId5" w:fontKey="{F90DB2A5-8C9B-4476-B504-3E42E002027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3EE"/>
    <w:rsid w:val="003B67BC"/>
    <w:rsid w:val="004D0247"/>
    <w:rsid w:val="004F13EE"/>
    <w:rsid w:val="009C0177"/>
    <w:rsid w:val="00BE2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20EDA"/>
  <w15:docId w15:val="{7EFAB3E3-C0D2-4281-8DD4-84857D3B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5"/>
        <w:szCs w:val="15"/>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Fontepargpadro"/>
    <w:uiPriority w:val="99"/>
    <w:unhideWhenUsed/>
    <w:rsid w:val="00BE23F9"/>
    <w:rPr>
      <w:color w:val="0000FF" w:themeColor="hyperlink"/>
      <w:u w:val="single"/>
    </w:rPr>
  </w:style>
  <w:style w:type="character" w:styleId="MenoPendente">
    <w:name w:val="Unresolved Mention"/>
    <w:basedOn w:val="Fontepargpadro"/>
    <w:uiPriority w:val="99"/>
    <w:semiHidden/>
    <w:unhideWhenUsed/>
    <w:rsid w:val="00BE2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im.digifred.net.br/sagradafamilia/contas/relatorios/quadro_salario_servidores_step3/138/7"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n/UpFdgllV4/bd0EzD1oqFbpLg==">CgMxLjAyDmguNGcwM29lcGs4ZXF5Mg9pZC5jb3JkaXM5bmFkZGYyDmguYno3bmd1cGFqeHgxOAByITFSbC02SDNsdi1iUVZzQVBkRDU4ckMtb20tVTJHTEYzZw==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1389</Words>
  <Characters>7504</Characters>
  <Application>Microsoft Office Word</Application>
  <DocSecurity>0</DocSecurity>
  <Lines>62</Lines>
  <Paragraphs>17</Paragraphs>
  <ScaleCrop>false</ScaleCrop>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Sec.ADM Sandra</dc:creator>
  <cp:lastModifiedBy>Sec.ADM Sandra</cp:lastModifiedBy>
  <cp:revision>2</cp:revision>
  <cp:lastPrinted>2026-05-27T13:19:00Z</cp:lastPrinted>
  <dcterms:created xsi:type="dcterms:W3CDTF">2026-05-27T13:21:00Z</dcterms:created>
  <dcterms:modified xsi:type="dcterms:W3CDTF">2026-05-27T13:21:00Z</dcterms:modified>
</cp:coreProperties>
</file>