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24D5" w14:textId="77777777" w:rsidR="006B0524" w:rsidRDefault="006B0524">
      <w:pPr>
        <w:jc w:val="center"/>
        <w:rPr>
          <w:rFonts w:ascii="Times New Roman" w:eastAsia="Times New Roman" w:hAnsi="Times New Roman" w:cs="Times New Roman"/>
          <w:sz w:val="24"/>
          <w:szCs w:val="24"/>
        </w:rPr>
      </w:pPr>
    </w:p>
    <w:p w14:paraId="4CF838D7" w14:textId="77777777" w:rsidR="006B0524" w:rsidRDefault="006B0524">
      <w:pPr>
        <w:jc w:val="center"/>
        <w:rPr>
          <w:rFonts w:ascii="Times New Roman" w:eastAsia="Times New Roman" w:hAnsi="Times New Roman" w:cs="Times New Roman"/>
          <w:sz w:val="24"/>
          <w:szCs w:val="24"/>
        </w:rPr>
      </w:pPr>
    </w:p>
    <w:p w14:paraId="00000001" w14:textId="5B8308DF" w:rsidR="00931C30" w:rsidRPr="00FC4B1E" w:rsidRDefault="00BF20E2" w:rsidP="006B0524">
      <w:pPr>
        <w:spacing w:line="276" w:lineRule="auto"/>
        <w:jc w:val="center"/>
        <w:rPr>
          <w:rFonts w:ascii="Times New Roman" w:eastAsia="Times New Roman" w:hAnsi="Times New Roman" w:cs="Times New Roman"/>
          <w:sz w:val="24"/>
          <w:szCs w:val="24"/>
        </w:rPr>
      </w:pPr>
      <w:r w:rsidRPr="00FC4B1E">
        <w:rPr>
          <w:rFonts w:ascii="Times New Roman" w:eastAsia="Times New Roman" w:hAnsi="Times New Roman" w:cs="Times New Roman"/>
          <w:sz w:val="24"/>
          <w:szCs w:val="24"/>
        </w:rPr>
        <w:t>LEI</w:t>
      </w:r>
      <w:r w:rsidR="006B0524">
        <w:rPr>
          <w:rFonts w:ascii="Times New Roman" w:eastAsia="Times New Roman" w:hAnsi="Times New Roman" w:cs="Times New Roman"/>
          <w:sz w:val="24"/>
          <w:szCs w:val="24"/>
        </w:rPr>
        <w:t xml:space="preserve"> MUNICIPAL </w:t>
      </w:r>
      <w:r w:rsidR="006B0524" w:rsidRPr="00FC4B1E">
        <w:rPr>
          <w:rFonts w:ascii="Times New Roman" w:eastAsia="Times New Roman" w:hAnsi="Times New Roman" w:cs="Times New Roman"/>
          <w:sz w:val="24"/>
          <w:szCs w:val="24"/>
        </w:rPr>
        <w:t>Nº</w:t>
      </w:r>
      <w:r w:rsidRPr="000A3466">
        <w:rPr>
          <w:rFonts w:ascii="Times New Roman" w:eastAsia="Times New Roman" w:hAnsi="Times New Roman" w:cs="Times New Roman"/>
          <w:sz w:val="24"/>
          <w:szCs w:val="24"/>
        </w:rPr>
        <w:t xml:space="preserve"> </w:t>
      </w:r>
      <w:r w:rsidR="006B0524">
        <w:rPr>
          <w:rFonts w:ascii="Times New Roman" w:eastAsia="Times New Roman" w:hAnsi="Times New Roman" w:cs="Times New Roman"/>
          <w:sz w:val="24"/>
          <w:szCs w:val="24"/>
        </w:rPr>
        <w:t>1793</w:t>
      </w:r>
      <w:r w:rsidR="00FC4B1E" w:rsidRPr="000A3466">
        <w:rPr>
          <w:rFonts w:ascii="Times New Roman" w:eastAsia="Times New Roman" w:hAnsi="Times New Roman" w:cs="Times New Roman"/>
          <w:sz w:val="24"/>
          <w:szCs w:val="24"/>
        </w:rPr>
        <w:t xml:space="preserve">/2026.                          </w:t>
      </w:r>
      <w:r w:rsidR="00FC4B1E" w:rsidRPr="00FC4B1E">
        <w:rPr>
          <w:rFonts w:ascii="Times New Roman" w:eastAsia="Times New Roman" w:hAnsi="Times New Roman" w:cs="Times New Roman"/>
          <w:sz w:val="24"/>
          <w:szCs w:val="24"/>
        </w:rPr>
        <w:t xml:space="preserve">Sagrada Família </w:t>
      </w:r>
      <w:r w:rsidR="006B0524">
        <w:rPr>
          <w:rFonts w:ascii="Times New Roman" w:eastAsia="Times New Roman" w:hAnsi="Times New Roman" w:cs="Times New Roman"/>
          <w:sz w:val="24"/>
          <w:szCs w:val="24"/>
        </w:rPr>
        <w:t>11</w:t>
      </w:r>
      <w:r w:rsidR="00FC4B1E" w:rsidRPr="00FC4B1E">
        <w:rPr>
          <w:rFonts w:ascii="Times New Roman" w:eastAsia="Times New Roman" w:hAnsi="Times New Roman" w:cs="Times New Roman"/>
          <w:sz w:val="24"/>
          <w:szCs w:val="24"/>
        </w:rPr>
        <w:t xml:space="preserve"> de </w:t>
      </w:r>
      <w:proofErr w:type="gramStart"/>
      <w:r w:rsidR="00592F75">
        <w:rPr>
          <w:rFonts w:ascii="Times New Roman" w:eastAsia="Times New Roman" w:hAnsi="Times New Roman" w:cs="Times New Roman"/>
          <w:sz w:val="24"/>
          <w:szCs w:val="24"/>
        </w:rPr>
        <w:t xml:space="preserve">maio </w:t>
      </w:r>
      <w:r w:rsidR="00FC4B1E" w:rsidRPr="00FC4B1E">
        <w:rPr>
          <w:rFonts w:ascii="Times New Roman" w:eastAsia="Times New Roman" w:hAnsi="Times New Roman" w:cs="Times New Roman"/>
          <w:sz w:val="24"/>
          <w:szCs w:val="24"/>
        </w:rPr>
        <w:t xml:space="preserve"> de</w:t>
      </w:r>
      <w:proofErr w:type="gramEnd"/>
      <w:r w:rsidR="00FC4B1E" w:rsidRPr="00FC4B1E">
        <w:rPr>
          <w:rFonts w:ascii="Times New Roman" w:eastAsia="Times New Roman" w:hAnsi="Times New Roman" w:cs="Times New Roman"/>
          <w:sz w:val="24"/>
          <w:szCs w:val="24"/>
        </w:rPr>
        <w:t xml:space="preserve"> 2026</w:t>
      </w:r>
    </w:p>
    <w:p w14:paraId="7DF79449" w14:textId="77777777" w:rsidR="006B0524" w:rsidRDefault="006B0524" w:rsidP="006B0524">
      <w:pPr>
        <w:spacing w:line="276" w:lineRule="auto"/>
        <w:ind w:left="3401"/>
        <w:jc w:val="both"/>
        <w:rPr>
          <w:rFonts w:ascii="Times New Roman" w:eastAsia="Times New Roman" w:hAnsi="Times New Roman" w:cs="Times New Roman"/>
          <w:b/>
          <w:bCs/>
          <w:sz w:val="24"/>
          <w:szCs w:val="24"/>
        </w:rPr>
      </w:pPr>
    </w:p>
    <w:p w14:paraId="00000002" w14:textId="44975DD5" w:rsidR="00931C30" w:rsidRDefault="00BF20E2" w:rsidP="006B0524">
      <w:pPr>
        <w:spacing w:line="276" w:lineRule="auto"/>
        <w:ind w:left="340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Altera a redação do art. 6º da Lei Municipal nº 1.759, de 18/12/2025 que dispõe sobre o Plano de Financiamento do Regime Próprio de Previdência Social dos servidores efetivos do município de Sagrada Família.</w:t>
      </w:r>
      <w:r>
        <w:rPr>
          <w:rFonts w:ascii="Times New Roman" w:eastAsia="Times New Roman" w:hAnsi="Times New Roman" w:cs="Times New Roman"/>
          <w:sz w:val="24"/>
          <w:szCs w:val="24"/>
        </w:rPr>
        <w:t xml:space="preserve">       </w:t>
      </w:r>
    </w:p>
    <w:p w14:paraId="00000003" w14:textId="77777777" w:rsidR="00931C30" w:rsidRDefault="00BF20E2" w:rsidP="006B0524">
      <w:pPr>
        <w:spacing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Prefeito Municipal de Sagrada Família, Estado do Rio Grande do Sul, no uso das atribuições legais que lhe são conferidas pela </w:t>
      </w:r>
      <w:hyperlink r:id="rId5">
        <w:r w:rsidR="00931C30">
          <w:rPr>
            <w:rFonts w:ascii="Times New Roman" w:eastAsia="Times New Roman" w:hAnsi="Times New Roman" w:cs="Times New Roman"/>
            <w:color w:val="0563C1"/>
            <w:sz w:val="24"/>
            <w:szCs w:val="24"/>
            <w:u w:val="single"/>
          </w:rPr>
          <w:t>Lei Orgânica Municipal</w:t>
        </w:r>
      </w:hyperlink>
      <w:r>
        <w:rPr>
          <w:rFonts w:ascii="Times New Roman" w:eastAsia="Times New Roman" w:hAnsi="Times New Roman" w:cs="Times New Roman"/>
          <w:sz w:val="24"/>
          <w:szCs w:val="24"/>
        </w:rPr>
        <w:t xml:space="preserve">, </w:t>
      </w:r>
    </w:p>
    <w:p w14:paraId="00000004" w14:textId="77777777" w:rsidR="00931C30" w:rsidRDefault="00BF20E2" w:rsidP="006B0524">
      <w:pPr>
        <w:spacing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Faz saber que a Câmara Municipal aprovou e que sanciona e promulga a seguinte Lei.</w:t>
      </w:r>
    </w:p>
    <w:p w14:paraId="00000005" w14:textId="77777777" w:rsidR="00931C30" w:rsidRDefault="00BF20E2" w:rsidP="006B0524">
      <w:pPr>
        <w:spacing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Art. 1º -</w:t>
      </w:r>
      <w:r>
        <w:rPr>
          <w:rFonts w:ascii="Times New Roman" w:eastAsia="Times New Roman" w:hAnsi="Times New Roman" w:cs="Times New Roman"/>
          <w:sz w:val="24"/>
          <w:szCs w:val="24"/>
        </w:rPr>
        <w:t xml:space="preserve"> Fica alterada a redação do art. 6º da Lei Municipal nº 1.759, de 18 de dezembro de 2025 que dispõe sobre o plano de financiamento do Regime Próprio de Previdência Social- RPPS - dos servidores efetivos do município de Sagrada Família que passa a ser a seguinte: </w:t>
      </w:r>
    </w:p>
    <w:p w14:paraId="00000006" w14:textId="77777777" w:rsidR="00931C30" w:rsidRDefault="00BF20E2" w:rsidP="006B0524">
      <w:pPr>
        <w:spacing w:line="276" w:lineRule="auto"/>
        <w:ind w:left="708"/>
        <w:jc w:val="both"/>
        <w:rPr>
          <w:rFonts w:ascii="Times New Roman" w:eastAsia="Times New Roman" w:hAnsi="Times New Roman" w:cs="Times New Roman"/>
        </w:rPr>
      </w:pPr>
      <w:r>
        <w:rPr>
          <w:rFonts w:ascii="Times New Roman" w:eastAsia="Times New Roman" w:hAnsi="Times New Roman" w:cs="Times New Roman"/>
          <w:b/>
          <w:bCs/>
        </w:rPr>
        <w:t xml:space="preserve">Art. 6º </w:t>
      </w:r>
      <w:r>
        <w:rPr>
          <w:rFonts w:ascii="Times New Roman" w:eastAsia="Times New Roman" w:hAnsi="Times New Roman" w:cs="Times New Roman"/>
        </w:rPr>
        <w:t>Para equacionamento do déficit atuarial é estabelecido plano de amortização, de responsabilidade do Município, que poderá se dar pelo regime misto, alíquota suplementar ou em forma de aporte mensal, calculado na forma prevista previstas nos incisos I a V do artigo 9ª, conforme disposto no Anexo Único desta Lei.</w:t>
      </w:r>
    </w:p>
    <w:p w14:paraId="00000007" w14:textId="77777777" w:rsidR="00931C30" w:rsidRDefault="00BF20E2" w:rsidP="006B0524">
      <w:pPr>
        <w:spacing w:line="276" w:lineRule="auto"/>
        <w:ind w:left="708"/>
        <w:jc w:val="both"/>
        <w:rPr>
          <w:rFonts w:ascii="Times New Roman" w:eastAsia="Times New Roman" w:hAnsi="Times New Roman" w:cs="Times New Roman"/>
        </w:rPr>
      </w:pPr>
      <w:r>
        <w:rPr>
          <w:rFonts w:ascii="Times New Roman" w:eastAsia="Times New Roman" w:hAnsi="Times New Roman" w:cs="Times New Roman"/>
          <w:b/>
          <w:bCs/>
        </w:rPr>
        <w:t>§ 1º</w:t>
      </w:r>
      <w:r>
        <w:rPr>
          <w:rFonts w:ascii="Times New Roman" w:eastAsia="Times New Roman" w:hAnsi="Times New Roman" w:cs="Times New Roman"/>
        </w:rPr>
        <w:t xml:space="preserve"> Se a amortização se der em forma de aporte mensal o valor total estabelecido para cada ano no Anexo Único da Lei será divido por 12 parcelas fixas mensais. </w:t>
      </w:r>
    </w:p>
    <w:p w14:paraId="4AE179A2" w14:textId="5285C4EF" w:rsidR="000924A4" w:rsidRPr="00BF20E2" w:rsidRDefault="000924A4" w:rsidP="006B0524">
      <w:pPr>
        <w:spacing w:line="276" w:lineRule="auto"/>
        <w:ind w:left="708"/>
        <w:jc w:val="both"/>
        <w:rPr>
          <w:rFonts w:ascii="Times New Roman" w:eastAsia="Times New Roman" w:hAnsi="Times New Roman" w:cs="Times New Roman"/>
        </w:rPr>
      </w:pPr>
      <w:r>
        <w:rPr>
          <w:rFonts w:ascii="Times New Roman" w:eastAsia="Times New Roman" w:hAnsi="Times New Roman" w:cs="Times New Roman"/>
          <w:sz w:val="24"/>
          <w:szCs w:val="24"/>
        </w:rPr>
        <w:t xml:space="preserve">§ 2º </w:t>
      </w:r>
      <w:r w:rsidRPr="00DC035E">
        <w:rPr>
          <w:rFonts w:ascii="Times New Roman" w:eastAsia="Times New Roman" w:hAnsi="Times New Roman" w:cs="Times New Roman"/>
          <w:sz w:val="24"/>
          <w:szCs w:val="24"/>
        </w:rPr>
        <w:t xml:space="preserve">Excepcionalmente para o ano de 2026 </w:t>
      </w:r>
      <w:r>
        <w:rPr>
          <w:rFonts w:ascii="Times New Roman" w:eastAsia="Times New Roman" w:hAnsi="Times New Roman" w:cs="Times New Roman"/>
          <w:sz w:val="24"/>
          <w:szCs w:val="24"/>
        </w:rPr>
        <w:t>a partir de maio de 2026 o aporte mensal será equivalente a 1/12 do montante de R$</w:t>
      </w:r>
      <w:r w:rsidRPr="0029186B">
        <w:rPr>
          <w:rFonts w:ascii="Times New Roman" w:eastAsia="Times New Roman" w:hAnsi="Times New Roman" w:cs="Times New Roman"/>
          <w:sz w:val="24"/>
          <w:szCs w:val="24"/>
        </w:rPr>
        <w:t xml:space="preserve"> </w:t>
      </w:r>
      <w:r w:rsidRPr="0029186B">
        <w:rPr>
          <w:rFonts w:ascii="Times New Roman" w:hAnsi="Times New Roman" w:cs="Times New Roman"/>
          <w:sz w:val="24"/>
          <w:szCs w:val="24"/>
        </w:rPr>
        <w:t>719.285,61</w:t>
      </w:r>
      <w:r>
        <w:rPr>
          <w:rFonts w:ascii="Times New Roman" w:eastAsia="Times New Roman" w:hAnsi="Times New Roman" w:cs="Times New Roman"/>
          <w:sz w:val="24"/>
          <w:szCs w:val="24"/>
        </w:rPr>
        <w:t>, o que equivale a R$ 59.940,47 ao mês</w:t>
      </w:r>
      <w:r w:rsidR="00C860A4">
        <w:rPr>
          <w:rFonts w:ascii="Times New Roman" w:eastAsia="Times New Roman" w:hAnsi="Times New Roman" w:cs="Times New Roman"/>
        </w:rPr>
        <w:t>, dos quais R$ 2.133,88</w:t>
      </w:r>
      <w:r w:rsidR="00FA6785" w:rsidRPr="00BF20E2">
        <w:rPr>
          <w:rFonts w:ascii="Times New Roman" w:eastAsia="Times New Roman" w:hAnsi="Times New Roman" w:cs="Times New Roman"/>
        </w:rPr>
        <w:t xml:space="preserve"> corres</w:t>
      </w:r>
      <w:r w:rsidR="00BF20E2">
        <w:rPr>
          <w:rFonts w:ascii="Times New Roman" w:eastAsia="Times New Roman" w:hAnsi="Times New Roman" w:cs="Times New Roman"/>
        </w:rPr>
        <w:t>p</w:t>
      </w:r>
      <w:r w:rsidR="00FA6785" w:rsidRPr="00BF20E2">
        <w:rPr>
          <w:rFonts w:ascii="Times New Roman" w:eastAsia="Times New Roman" w:hAnsi="Times New Roman" w:cs="Times New Roman"/>
        </w:rPr>
        <w:t>ondem ao aporte</w:t>
      </w:r>
      <w:r w:rsidR="00DD77CB">
        <w:rPr>
          <w:rFonts w:ascii="Times New Roman" w:eastAsia="Times New Roman" w:hAnsi="Times New Roman" w:cs="Times New Roman"/>
        </w:rPr>
        <w:t xml:space="preserve"> mensal</w:t>
      </w:r>
      <w:r w:rsidR="00FA6785" w:rsidRPr="00BF20E2">
        <w:rPr>
          <w:rFonts w:ascii="Times New Roman" w:eastAsia="Times New Roman" w:hAnsi="Times New Roman" w:cs="Times New Roman"/>
        </w:rPr>
        <w:t xml:space="preserve"> da Câmara de Vereadores. </w:t>
      </w:r>
    </w:p>
    <w:p w14:paraId="00000009" w14:textId="47C0CF67" w:rsidR="00931C30" w:rsidRDefault="00BF20E2" w:rsidP="006B0524">
      <w:pPr>
        <w:spacing w:line="276" w:lineRule="auto"/>
        <w:ind w:left="708"/>
        <w:jc w:val="both"/>
        <w:rPr>
          <w:rFonts w:ascii="Times New Roman" w:eastAsia="Times New Roman" w:hAnsi="Times New Roman" w:cs="Times New Roman"/>
        </w:rPr>
      </w:pPr>
      <w:r>
        <w:rPr>
          <w:rFonts w:ascii="Times New Roman" w:eastAsia="Times New Roman" w:hAnsi="Times New Roman" w:cs="Times New Roman"/>
          <w:b/>
          <w:bCs/>
        </w:rPr>
        <w:t>§ 3º</w:t>
      </w:r>
      <w:r>
        <w:rPr>
          <w:rFonts w:ascii="Times New Roman" w:eastAsia="Times New Roman" w:hAnsi="Times New Roman" w:cs="Times New Roman"/>
        </w:rPr>
        <w:t xml:space="preserve"> Em relação aos profissionais do magistério é facultativa adoção do repasse por alíquota mensal, sendo o valor apurado e repassado descontado da parcela mensal devida a título de aporte mensal. </w:t>
      </w:r>
    </w:p>
    <w:p w14:paraId="0000000A" w14:textId="336F83FC" w:rsidR="00931C30" w:rsidRDefault="00BF20E2" w:rsidP="006B052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2º</w:t>
      </w:r>
      <w:r>
        <w:rPr>
          <w:rFonts w:ascii="Times New Roman" w:eastAsia="Times New Roman" w:hAnsi="Times New Roman" w:cs="Times New Roman"/>
          <w:sz w:val="24"/>
          <w:szCs w:val="24"/>
        </w:rPr>
        <w:t>. A partir do exercício de 2027</w:t>
      </w:r>
      <w:r w:rsidR="000924A4">
        <w:rPr>
          <w:rFonts w:ascii="Times New Roman" w:eastAsia="Times New Roman" w:hAnsi="Times New Roman" w:cs="Times New Roman"/>
          <w:sz w:val="24"/>
          <w:szCs w:val="24"/>
        </w:rPr>
        <w:t xml:space="preserve">, observada a faculdade do º 3º. </w:t>
      </w:r>
      <w:r>
        <w:rPr>
          <w:rFonts w:ascii="Times New Roman" w:eastAsia="Times New Roman" w:hAnsi="Times New Roman" w:cs="Times New Roman"/>
          <w:sz w:val="24"/>
          <w:szCs w:val="24"/>
        </w:rPr>
        <w:t xml:space="preserve"> os valores do aporte mensal são os estabelecidos no Anexo I a esta Lei, os quais serão ajustados em caso de alterações do Cálculo Atuarial a ser realizado</w:t>
      </w:r>
      <w:r w:rsidR="000924A4">
        <w:rPr>
          <w:rFonts w:ascii="Times New Roman" w:eastAsia="Times New Roman" w:hAnsi="Times New Roman" w:cs="Times New Roman"/>
          <w:sz w:val="24"/>
          <w:szCs w:val="24"/>
        </w:rPr>
        <w:t xml:space="preserve"> anualmente por força legal</w:t>
      </w:r>
      <w:bookmarkStart w:id="0" w:name="bookmark=id.8a2fk6bnfzus" w:colFirst="0" w:colLast="0"/>
      <w:bookmarkEnd w:id="0"/>
      <w:r w:rsidR="000924A4">
        <w:rPr>
          <w:rFonts w:ascii="Times New Roman" w:eastAsia="Times New Roman" w:hAnsi="Times New Roman" w:cs="Times New Roman"/>
          <w:sz w:val="24"/>
          <w:szCs w:val="24"/>
        </w:rPr>
        <w:t xml:space="preserve">. </w:t>
      </w:r>
    </w:p>
    <w:p w14:paraId="1000D25E" w14:textId="77777777" w:rsidR="006B0524" w:rsidRDefault="00BF20E2" w:rsidP="006B0524">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6F497D7" w14:textId="77777777" w:rsidR="006B0524" w:rsidRDefault="006B0524" w:rsidP="006B0524">
      <w:pPr>
        <w:spacing w:line="276" w:lineRule="auto"/>
        <w:jc w:val="both"/>
        <w:rPr>
          <w:rFonts w:ascii="Times New Roman" w:eastAsia="Times New Roman" w:hAnsi="Times New Roman" w:cs="Times New Roman"/>
          <w:b/>
          <w:bCs/>
          <w:sz w:val="24"/>
          <w:szCs w:val="24"/>
        </w:rPr>
      </w:pPr>
    </w:p>
    <w:p w14:paraId="1EA165D2" w14:textId="77777777" w:rsidR="006B0524" w:rsidRDefault="006B0524" w:rsidP="006B0524">
      <w:pPr>
        <w:spacing w:line="276" w:lineRule="auto"/>
        <w:jc w:val="both"/>
        <w:rPr>
          <w:rFonts w:ascii="Times New Roman" w:eastAsia="Times New Roman" w:hAnsi="Times New Roman" w:cs="Times New Roman"/>
          <w:b/>
          <w:bCs/>
          <w:sz w:val="24"/>
          <w:szCs w:val="24"/>
        </w:rPr>
      </w:pPr>
    </w:p>
    <w:p w14:paraId="4AE16974" w14:textId="77777777" w:rsidR="006B0524" w:rsidRDefault="006B0524" w:rsidP="006B0524">
      <w:pPr>
        <w:spacing w:line="276" w:lineRule="auto"/>
        <w:jc w:val="both"/>
        <w:rPr>
          <w:rFonts w:ascii="Times New Roman" w:eastAsia="Times New Roman" w:hAnsi="Times New Roman" w:cs="Times New Roman"/>
          <w:b/>
          <w:bCs/>
          <w:sz w:val="24"/>
          <w:szCs w:val="24"/>
        </w:rPr>
      </w:pPr>
    </w:p>
    <w:p w14:paraId="1329C723" w14:textId="1A5F08CD" w:rsidR="006B0524" w:rsidRDefault="00BF20E2" w:rsidP="006B0524">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6B0524">
        <w:rPr>
          <w:rFonts w:ascii="Times New Roman" w:eastAsia="Times New Roman" w:hAnsi="Times New Roman" w:cs="Times New Roman"/>
          <w:b/>
          <w:bCs/>
          <w:sz w:val="24"/>
          <w:szCs w:val="24"/>
        </w:rPr>
        <w:tab/>
      </w:r>
    </w:p>
    <w:p w14:paraId="0000000C" w14:textId="440BC8F9" w:rsidR="00931C30" w:rsidRDefault="00BF20E2" w:rsidP="006B0524">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w:t>
      </w:r>
      <w:r w:rsidR="000924A4">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º</w:t>
      </w:r>
      <w:r>
        <w:rPr>
          <w:rFonts w:ascii="Times New Roman" w:eastAsia="Times New Roman" w:hAnsi="Times New Roman" w:cs="Times New Roman"/>
          <w:sz w:val="24"/>
          <w:szCs w:val="24"/>
        </w:rPr>
        <w:t xml:space="preserve">. Fica o Poder Executivo Municipal autorizado a abrir por decreto créditos adicionais especiais na lei de meios vigente em cada unidade orçamentária em que houver necessidade de despesa dos aportes, elemento de despesas 3391970000 Aportes para Cobertura de Déficit Atuarial, com a utilização de saldos não utilizáveis na dotação 31911320000. </w:t>
      </w:r>
    </w:p>
    <w:p w14:paraId="0000000D" w14:textId="7C37D3A6" w:rsidR="00931C30" w:rsidRDefault="00BF20E2" w:rsidP="006B0524">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5</w:t>
      </w:r>
      <w:r>
        <w:rPr>
          <w:rFonts w:ascii="Times New Roman" w:eastAsia="Times New Roman" w:hAnsi="Times New Roman" w:cs="Times New Roman"/>
          <w:sz w:val="24"/>
          <w:szCs w:val="24"/>
        </w:rPr>
        <w:t>º Permanecem em vigor as demais regras da Lei Municipal nº 1759/2025 que não colidem com a alteração desta Lei.</w:t>
      </w:r>
      <w:bookmarkStart w:id="1" w:name="bookmark=id.2co5tnmecoti" w:colFirst="0" w:colLast="0"/>
      <w:bookmarkEnd w:id="1"/>
    </w:p>
    <w:p w14:paraId="0000000E" w14:textId="77777777" w:rsidR="00931C30" w:rsidRDefault="00BF20E2" w:rsidP="006B052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6º </w:t>
      </w:r>
      <w:r>
        <w:rPr>
          <w:rFonts w:ascii="Times New Roman" w:eastAsia="Times New Roman" w:hAnsi="Times New Roman" w:cs="Times New Roman"/>
          <w:sz w:val="24"/>
          <w:szCs w:val="24"/>
        </w:rPr>
        <w:t>Esta Lei entrará em vigor na data de sua publicação.</w:t>
      </w:r>
    </w:p>
    <w:p w14:paraId="0000000F" w14:textId="72A03CB9" w:rsidR="00931C30" w:rsidRDefault="00BF20E2" w:rsidP="006B052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Gabinete do Prefeito Municipal de Sagrada Família - RS, em </w:t>
      </w:r>
      <w:r w:rsidR="006B0524">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de </w:t>
      </w:r>
      <w:r w:rsidR="000924A4">
        <w:rPr>
          <w:rFonts w:ascii="Times New Roman" w:eastAsia="Times New Roman" w:hAnsi="Times New Roman" w:cs="Times New Roman"/>
          <w:sz w:val="24"/>
          <w:szCs w:val="24"/>
        </w:rPr>
        <w:t xml:space="preserve">maio </w:t>
      </w:r>
      <w:r>
        <w:rPr>
          <w:rFonts w:ascii="Times New Roman" w:eastAsia="Times New Roman" w:hAnsi="Times New Roman" w:cs="Times New Roman"/>
          <w:sz w:val="24"/>
          <w:szCs w:val="24"/>
        </w:rPr>
        <w:t>de 2026.</w:t>
      </w:r>
      <w:r>
        <w:rPr>
          <w:rFonts w:ascii="Times New Roman" w:eastAsia="Times New Roman" w:hAnsi="Times New Roman" w:cs="Times New Roman"/>
          <w:sz w:val="24"/>
          <w:szCs w:val="24"/>
        </w:rPr>
        <w:br/>
      </w:r>
    </w:p>
    <w:p w14:paraId="5A88DA95" w14:textId="77777777" w:rsidR="00FC4B1E" w:rsidRDefault="00FC4B1E" w:rsidP="006B0524">
      <w:pPr>
        <w:spacing w:line="276" w:lineRule="auto"/>
        <w:jc w:val="both"/>
        <w:rPr>
          <w:rFonts w:ascii="Times New Roman" w:eastAsia="Times New Roman" w:hAnsi="Times New Roman" w:cs="Times New Roman"/>
          <w:sz w:val="24"/>
          <w:szCs w:val="24"/>
        </w:rPr>
      </w:pPr>
    </w:p>
    <w:p w14:paraId="5A1B8EF2" w14:textId="77777777" w:rsidR="006B0524" w:rsidRPr="00865A4A" w:rsidRDefault="00BF20E2" w:rsidP="006B0524">
      <w:pPr>
        <w:tabs>
          <w:tab w:val="left" w:pos="0"/>
        </w:tabs>
        <w:spacing w:after="0" w:line="276" w:lineRule="auto"/>
        <w:ind w:firstLine="567"/>
        <w:jc w:val="center"/>
        <w:rPr>
          <w:rFonts w:ascii="Times New Roman" w:eastAsia="Times New Roman" w:hAnsi="Times New Roman" w:cs="Times New Roman"/>
          <w:b/>
          <w:bCs/>
        </w:rPr>
      </w:pPr>
      <w:r>
        <w:rPr>
          <w:rFonts w:ascii="Times New Roman" w:eastAsia="Times New Roman" w:hAnsi="Times New Roman" w:cs="Times New Roman"/>
          <w:sz w:val="24"/>
          <w:szCs w:val="24"/>
        </w:rPr>
        <w:br/>
      </w:r>
      <w:r w:rsidR="006B0524" w:rsidRPr="00865A4A">
        <w:rPr>
          <w:rFonts w:ascii="Times New Roman" w:eastAsia="Times New Roman" w:hAnsi="Times New Roman" w:cs="Times New Roman"/>
          <w:b/>
          <w:bCs/>
        </w:rPr>
        <w:t>MAURO ROGERIO FERRARI GALATTO</w:t>
      </w:r>
    </w:p>
    <w:p w14:paraId="6E47BAF2" w14:textId="77777777" w:rsidR="006B0524" w:rsidRPr="00865A4A" w:rsidRDefault="006B0524" w:rsidP="006B0524">
      <w:pPr>
        <w:tabs>
          <w:tab w:val="left" w:pos="0"/>
        </w:tabs>
        <w:spacing w:after="0" w:line="276" w:lineRule="auto"/>
        <w:ind w:firstLine="567"/>
        <w:jc w:val="center"/>
        <w:rPr>
          <w:rFonts w:ascii="Times New Roman" w:eastAsia="Times New Roman" w:hAnsi="Times New Roman" w:cs="Times New Roman"/>
          <w:b/>
          <w:bCs/>
        </w:rPr>
      </w:pPr>
      <w:r w:rsidRPr="00865A4A">
        <w:rPr>
          <w:rFonts w:ascii="Times New Roman" w:eastAsia="Times New Roman" w:hAnsi="Times New Roman" w:cs="Times New Roman"/>
          <w:b/>
          <w:bCs/>
        </w:rPr>
        <w:t>Prefeito Municipal</w:t>
      </w:r>
    </w:p>
    <w:p w14:paraId="1B94BC98" w14:textId="77777777" w:rsidR="006B0524" w:rsidRDefault="006B0524" w:rsidP="006B0524">
      <w:pPr>
        <w:tabs>
          <w:tab w:val="left" w:pos="0"/>
        </w:tabs>
        <w:spacing w:after="200" w:line="276" w:lineRule="auto"/>
        <w:ind w:firstLine="567"/>
        <w:rPr>
          <w:rFonts w:ascii="Times New Roman" w:eastAsia="Times New Roman" w:hAnsi="Times New Roman" w:cs="Times New Roman"/>
          <w:b/>
          <w:bCs/>
          <w:lang w:val="en-US"/>
        </w:rPr>
      </w:pPr>
    </w:p>
    <w:p w14:paraId="4B6FF42F" w14:textId="77777777" w:rsidR="006B0524" w:rsidRDefault="006B0524" w:rsidP="006B0524">
      <w:pPr>
        <w:tabs>
          <w:tab w:val="left" w:pos="0"/>
        </w:tabs>
        <w:spacing w:after="200" w:line="276" w:lineRule="auto"/>
        <w:ind w:firstLine="567"/>
        <w:rPr>
          <w:rFonts w:ascii="Times New Roman" w:eastAsia="Times New Roman" w:hAnsi="Times New Roman" w:cs="Times New Roman"/>
          <w:b/>
          <w:bCs/>
          <w:lang w:val="en-US"/>
        </w:rPr>
      </w:pPr>
    </w:p>
    <w:p w14:paraId="5101E510" w14:textId="77777777" w:rsidR="006B0524" w:rsidRDefault="006B0524" w:rsidP="006B0524">
      <w:pPr>
        <w:tabs>
          <w:tab w:val="left" w:pos="0"/>
        </w:tabs>
        <w:spacing w:after="200" w:line="276" w:lineRule="auto"/>
        <w:ind w:firstLine="567"/>
        <w:rPr>
          <w:rFonts w:ascii="Times New Roman" w:eastAsia="Times New Roman" w:hAnsi="Times New Roman" w:cs="Times New Roman"/>
          <w:b/>
          <w:bCs/>
          <w:lang w:val="en-US"/>
        </w:rPr>
      </w:pPr>
    </w:p>
    <w:p w14:paraId="50DBB85F" w14:textId="05AB66D5" w:rsidR="006B0524" w:rsidRPr="00865A4A" w:rsidRDefault="006B0524" w:rsidP="006B0524">
      <w:pPr>
        <w:tabs>
          <w:tab w:val="left" w:pos="0"/>
        </w:tabs>
        <w:spacing w:after="200" w:line="276" w:lineRule="auto"/>
        <w:ind w:firstLine="567"/>
        <w:rPr>
          <w:rFonts w:ascii="Times New Roman" w:eastAsia="Times New Roman" w:hAnsi="Times New Roman" w:cs="Times New Roman"/>
          <w:b/>
          <w:bCs/>
          <w:lang w:val="en-US"/>
        </w:rPr>
      </w:pPr>
      <w:r w:rsidRPr="00865A4A">
        <w:rPr>
          <w:rFonts w:ascii="Times New Roman" w:eastAsia="Times New Roman" w:hAnsi="Times New Roman" w:cs="Times New Roman"/>
          <w:b/>
          <w:bCs/>
          <w:lang w:val="en-US"/>
        </w:rPr>
        <w:t>REGISTRE-SE E PUBLIQUE-SE</w:t>
      </w:r>
    </w:p>
    <w:p w14:paraId="183CE211" w14:textId="77777777" w:rsidR="006B0524" w:rsidRDefault="006B0524" w:rsidP="006B0524">
      <w:pPr>
        <w:tabs>
          <w:tab w:val="left" w:pos="0"/>
        </w:tabs>
        <w:spacing w:line="276" w:lineRule="auto"/>
        <w:ind w:firstLine="567"/>
        <w:rPr>
          <w:rFonts w:ascii="Times New Roman" w:eastAsia="Times New Roman" w:hAnsi="Times New Roman" w:cs="Times New Roman"/>
          <w:b/>
          <w:bCs/>
        </w:rPr>
      </w:pPr>
    </w:p>
    <w:p w14:paraId="72B95993" w14:textId="77777777" w:rsidR="006B0524" w:rsidRPr="00865A4A" w:rsidRDefault="006B0524" w:rsidP="006B0524">
      <w:pPr>
        <w:tabs>
          <w:tab w:val="left" w:pos="0"/>
        </w:tabs>
        <w:spacing w:after="0" w:line="276" w:lineRule="auto"/>
        <w:ind w:firstLine="567"/>
        <w:rPr>
          <w:rFonts w:ascii="Times New Roman" w:eastAsia="Times New Roman" w:hAnsi="Times New Roman" w:cs="Times New Roman"/>
          <w:b/>
          <w:bCs/>
        </w:rPr>
      </w:pPr>
      <w:hyperlink r:id="rId6" w:history="1">
        <w:r w:rsidRPr="00865A4A">
          <w:rPr>
            <w:rStyle w:val="Hyperlink"/>
            <w:rFonts w:ascii="Times New Roman" w:eastAsia="Times New Roman" w:hAnsi="Times New Roman" w:cs="Times New Roman"/>
            <w:b/>
            <w:bCs/>
            <w:color w:val="auto"/>
            <w:position w:val="0"/>
            <w:u w:val="none"/>
          </w:rPr>
          <w:t xml:space="preserve">Flavio </w:t>
        </w:r>
        <w:proofErr w:type="spellStart"/>
        <w:r w:rsidRPr="00865A4A">
          <w:rPr>
            <w:rStyle w:val="Hyperlink"/>
            <w:rFonts w:ascii="Times New Roman" w:eastAsia="Times New Roman" w:hAnsi="Times New Roman" w:cs="Times New Roman"/>
            <w:b/>
            <w:bCs/>
            <w:color w:val="auto"/>
            <w:position w:val="0"/>
            <w:u w:val="none"/>
          </w:rPr>
          <w:t>Luis</w:t>
        </w:r>
        <w:proofErr w:type="spellEnd"/>
        <w:r w:rsidRPr="00865A4A">
          <w:rPr>
            <w:rStyle w:val="Hyperlink"/>
            <w:rFonts w:ascii="Times New Roman" w:eastAsia="Times New Roman" w:hAnsi="Times New Roman" w:cs="Times New Roman"/>
            <w:b/>
            <w:bCs/>
            <w:color w:val="auto"/>
            <w:position w:val="0"/>
            <w:u w:val="none"/>
          </w:rPr>
          <w:t xml:space="preserve"> Correa Vieira</w:t>
        </w:r>
      </w:hyperlink>
    </w:p>
    <w:p w14:paraId="4BAE4D78" w14:textId="77777777" w:rsidR="006B0524" w:rsidRPr="00865A4A" w:rsidRDefault="006B0524" w:rsidP="006B0524">
      <w:pPr>
        <w:tabs>
          <w:tab w:val="left" w:pos="0"/>
        </w:tabs>
        <w:spacing w:after="0" w:line="276" w:lineRule="auto"/>
        <w:ind w:firstLine="567"/>
        <w:rPr>
          <w:rFonts w:ascii="Times New Roman" w:eastAsia="Times New Roman" w:hAnsi="Times New Roman" w:cs="Times New Roman"/>
          <w:b/>
          <w:bCs/>
        </w:rPr>
      </w:pPr>
      <w:r w:rsidRPr="00865A4A">
        <w:rPr>
          <w:rFonts w:ascii="Times New Roman" w:eastAsia="Times New Roman" w:hAnsi="Times New Roman" w:cs="Times New Roman"/>
          <w:b/>
          <w:bCs/>
        </w:rPr>
        <w:t>Sec. Mun. de Administração</w:t>
      </w:r>
    </w:p>
    <w:p w14:paraId="784DEDBF" w14:textId="78DED22D" w:rsidR="00FC4B1E" w:rsidRDefault="00BF20E2" w:rsidP="006B0524">
      <w:pPr>
        <w:spacing w:after="0" w:line="276"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ab/>
      </w:r>
      <w:r>
        <w:rPr>
          <w:rFonts w:ascii="Times New Roman" w:eastAsia="Times New Roman" w:hAnsi="Times New Roman" w:cs="Times New Roman"/>
          <w:b/>
          <w:bCs/>
          <w:color w:val="FF0000"/>
          <w:sz w:val="24"/>
          <w:szCs w:val="24"/>
        </w:rPr>
        <w:tab/>
      </w:r>
    </w:p>
    <w:p w14:paraId="7899984A" w14:textId="77777777" w:rsidR="00FC4B1E" w:rsidRDefault="00FC4B1E" w:rsidP="006B0524">
      <w:pPr>
        <w:spacing w:line="276" w:lineRule="auto"/>
        <w:rPr>
          <w:rFonts w:ascii="Times New Roman" w:eastAsia="Times New Roman" w:hAnsi="Times New Roman" w:cs="Times New Roman"/>
          <w:b/>
          <w:bCs/>
          <w:color w:val="FF0000"/>
          <w:sz w:val="24"/>
          <w:szCs w:val="24"/>
        </w:rPr>
      </w:pPr>
    </w:p>
    <w:p w14:paraId="0321FB4B" w14:textId="77777777" w:rsidR="00FC4B1E" w:rsidRDefault="00FC4B1E" w:rsidP="006B0524">
      <w:pPr>
        <w:spacing w:line="276" w:lineRule="auto"/>
        <w:rPr>
          <w:rFonts w:ascii="Times New Roman" w:eastAsia="Times New Roman" w:hAnsi="Times New Roman" w:cs="Times New Roman"/>
          <w:b/>
          <w:bCs/>
          <w:color w:val="FF0000"/>
          <w:sz w:val="24"/>
          <w:szCs w:val="24"/>
        </w:rPr>
      </w:pPr>
    </w:p>
    <w:p w14:paraId="51C56A63" w14:textId="77777777" w:rsidR="00FC4B1E" w:rsidRDefault="00FC4B1E" w:rsidP="006B0524">
      <w:pPr>
        <w:spacing w:line="276" w:lineRule="auto"/>
        <w:rPr>
          <w:rFonts w:ascii="Times New Roman" w:eastAsia="Times New Roman" w:hAnsi="Times New Roman" w:cs="Times New Roman"/>
          <w:b/>
          <w:bCs/>
          <w:color w:val="FF0000"/>
          <w:sz w:val="24"/>
          <w:szCs w:val="24"/>
        </w:rPr>
      </w:pPr>
    </w:p>
    <w:p w14:paraId="1D6A4FFD" w14:textId="77777777" w:rsidR="00FC4B1E" w:rsidRDefault="00FC4B1E" w:rsidP="006B0524">
      <w:pPr>
        <w:spacing w:line="276" w:lineRule="auto"/>
        <w:rPr>
          <w:rFonts w:ascii="Times New Roman" w:eastAsia="Times New Roman" w:hAnsi="Times New Roman" w:cs="Times New Roman"/>
          <w:b/>
          <w:bCs/>
          <w:color w:val="FF0000"/>
          <w:sz w:val="24"/>
          <w:szCs w:val="24"/>
        </w:rPr>
      </w:pPr>
    </w:p>
    <w:p w14:paraId="069A6C00" w14:textId="77777777" w:rsidR="00FC4B1E" w:rsidRDefault="00FC4B1E" w:rsidP="006B0524">
      <w:pPr>
        <w:spacing w:line="276" w:lineRule="auto"/>
        <w:rPr>
          <w:rFonts w:ascii="Times New Roman" w:eastAsia="Times New Roman" w:hAnsi="Times New Roman" w:cs="Times New Roman"/>
          <w:b/>
          <w:bCs/>
          <w:color w:val="FF0000"/>
          <w:sz w:val="24"/>
          <w:szCs w:val="24"/>
        </w:rPr>
      </w:pPr>
    </w:p>
    <w:p w14:paraId="182057C9" w14:textId="77777777" w:rsidR="00FC4B1E" w:rsidRDefault="00FC4B1E" w:rsidP="006B0524">
      <w:pPr>
        <w:spacing w:line="276" w:lineRule="auto"/>
        <w:rPr>
          <w:rFonts w:ascii="Times New Roman" w:eastAsia="Times New Roman" w:hAnsi="Times New Roman" w:cs="Times New Roman"/>
          <w:b/>
          <w:bCs/>
          <w:color w:val="FF0000"/>
          <w:sz w:val="24"/>
          <w:szCs w:val="24"/>
        </w:rPr>
      </w:pPr>
    </w:p>
    <w:p w14:paraId="00000015" w14:textId="6E0246CF" w:rsidR="00931C30" w:rsidRPr="00FC4B1E" w:rsidRDefault="00BF20E2">
      <w:pPr>
        <w:rPr>
          <w:rFonts w:ascii="Times New Roman" w:eastAsia="Times New Roman" w:hAnsi="Times New Roman" w:cs="Times New Roman"/>
          <w:sz w:val="24"/>
          <w:szCs w:val="24"/>
        </w:rPr>
      </w:pPr>
      <w:r w:rsidRPr="00FC4B1E">
        <w:rPr>
          <w:rFonts w:ascii="Times New Roman" w:eastAsia="Times New Roman" w:hAnsi="Times New Roman" w:cs="Times New Roman"/>
          <w:sz w:val="24"/>
          <w:szCs w:val="24"/>
        </w:rPr>
        <w:lastRenderedPageBreak/>
        <w:t xml:space="preserve">Justificativas ao Projeto de Lei nº </w:t>
      </w:r>
      <w:r w:rsidR="00FC4B1E">
        <w:rPr>
          <w:rFonts w:ascii="Times New Roman" w:eastAsia="Times New Roman" w:hAnsi="Times New Roman" w:cs="Times New Roman"/>
          <w:sz w:val="24"/>
          <w:szCs w:val="24"/>
        </w:rPr>
        <w:t>02</w:t>
      </w:r>
      <w:r w:rsidR="000A3466">
        <w:rPr>
          <w:rFonts w:ascii="Times New Roman" w:eastAsia="Times New Roman" w:hAnsi="Times New Roman" w:cs="Times New Roman"/>
          <w:sz w:val="24"/>
          <w:szCs w:val="24"/>
        </w:rPr>
        <w:t>7</w:t>
      </w:r>
      <w:r w:rsidR="00FC4B1E">
        <w:rPr>
          <w:rFonts w:ascii="Times New Roman" w:eastAsia="Times New Roman" w:hAnsi="Times New Roman" w:cs="Times New Roman"/>
          <w:sz w:val="24"/>
          <w:szCs w:val="24"/>
        </w:rPr>
        <w:t xml:space="preserve">/2026. Sagrada Família, </w:t>
      </w:r>
      <w:r w:rsidR="003B6BFB">
        <w:rPr>
          <w:rFonts w:ascii="Times New Roman" w:eastAsia="Times New Roman" w:hAnsi="Times New Roman" w:cs="Times New Roman"/>
          <w:sz w:val="24"/>
          <w:szCs w:val="24"/>
        </w:rPr>
        <w:t xml:space="preserve">04 </w:t>
      </w:r>
      <w:r w:rsidR="00FC4B1E">
        <w:rPr>
          <w:rFonts w:ascii="Times New Roman" w:eastAsia="Times New Roman" w:hAnsi="Times New Roman" w:cs="Times New Roman"/>
          <w:sz w:val="24"/>
          <w:szCs w:val="24"/>
        </w:rPr>
        <w:t xml:space="preserve">de </w:t>
      </w:r>
      <w:r w:rsidR="003B6BFB">
        <w:rPr>
          <w:rFonts w:ascii="Times New Roman" w:eastAsia="Times New Roman" w:hAnsi="Times New Roman" w:cs="Times New Roman"/>
          <w:sz w:val="24"/>
          <w:szCs w:val="24"/>
        </w:rPr>
        <w:t>maio</w:t>
      </w:r>
      <w:r w:rsidR="00FC4B1E">
        <w:rPr>
          <w:rFonts w:ascii="Times New Roman" w:eastAsia="Times New Roman" w:hAnsi="Times New Roman" w:cs="Times New Roman"/>
          <w:sz w:val="24"/>
          <w:szCs w:val="24"/>
        </w:rPr>
        <w:t xml:space="preserve"> de 2026</w:t>
      </w:r>
    </w:p>
    <w:p w14:paraId="00000017" w14:textId="77777777" w:rsidR="00931C30" w:rsidRDefault="00BF20E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Ilustre presidente </w:t>
      </w:r>
    </w:p>
    <w:p w14:paraId="00000019" w14:textId="686376D9" w:rsidR="00931C30" w:rsidRDefault="00BF20E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Caros Vereadores </w:t>
      </w:r>
    </w:p>
    <w:p w14:paraId="1865E5CE" w14:textId="77777777" w:rsidR="000924A4" w:rsidRDefault="00BF20E2" w:rsidP="000A3466">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de lei que ora colocamos à vossa apreciação objetiva alterar a redação do art. 6º da Lei Municipal nº 1.759, de 18/12/2025 que dispõe sobre o plano de financiamento do Regime Próprio de Previdência Social- RPPS - dos servidores efetivos do município de Sagrada Família a fim de estabelecer que equacionamento do déficit atuarial é estabelecido no plano de amortização, de responsabilidade do Município, que poderá se dar pelo regime misto, (alíquota suplementar ou em forma de aporte mensal), do montante calculado na forma prevista previstas nos incisos I a V do artigo 9ª, conforme disposto no Anexo Único desta Lei.</w:t>
      </w:r>
    </w:p>
    <w:p w14:paraId="2D78E445" w14:textId="746D1906" w:rsidR="000924A4" w:rsidRPr="000924A4" w:rsidRDefault="00BF20E2" w:rsidP="000A3466">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Ademais, o projeto visa regrar que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se a amortização se der em forma de aporte mensal o valor total estabelecido para cada ano no Anexo Único da Lei será divido por 12 parcelas fixas mensais, bem como estabelecer que, excepcionalmente, para o ano de 2026 a partir de maio de 2026 o aporte mensal será equivalente a 1/12 </w:t>
      </w:r>
      <w:r w:rsidR="000924A4">
        <w:rPr>
          <w:rFonts w:ascii="Times New Roman" w:eastAsia="Times New Roman" w:hAnsi="Times New Roman" w:cs="Times New Roman"/>
          <w:sz w:val="24"/>
          <w:szCs w:val="24"/>
        </w:rPr>
        <w:t>de do montante de R$</w:t>
      </w:r>
      <w:r w:rsidR="000924A4" w:rsidRPr="0029186B">
        <w:rPr>
          <w:rFonts w:ascii="Times New Roman" w:eastAsia="Times New Roman" w:hAnsi="Times New Roman" w:cs="Times New Roman"/>
          <w:sz w:val="24"/>
          <w:szCs w:val="24"/>
        </w:rPr>
        <w:t xml:space="preserve"> </w:t>
      </w:r>
      <w:r w:rsidR="000924A4" w:rsidRPr="0029186B">
        <w:rPr>
          <w:rFonts w:ascii="Times New Roman" w:hAnsi="Times New Roman" w:cs="Times New Roman"/>
          <w:sz w:val="24"/>
          <w:szCs w:val="24"/>
        </w:rPr>
        <w:t>719.285,61</w:t>
      </w:r>
      <w:r w:rsidR="000924A4">
        <w:rPr>
          <w:rFonts w:ascii="Times New Roman" w:eastAsia="Times New Roman" w:hAnsi="Times New Roman" w:cs="Times New Roman"/>
          <w:sz w:val="24"/>
          <w:szCs w:val="24"/>
        </w:rPr>
        <w:t>, o que equivale a R$ 59.940,47 ao mês</w:t>
      </w:r>
      <w:r w:rsidR="000924A4">
        <w:rPr>
          <w:rFonts w:ascii="Times New Roman" w:eastAsia="Times New Roman" w:hAnsi="Times New Roman" w:cs="Times New Roman"/>
          <w:b/>
          <w:bCs/>
        </w:rPr>
        <w:t xml:space="preserve"> </w:t>
      </w:r>
    </w:p>
    <w:p w14:paraId="0000001C" w14:textId="11D9E510" w:rsidR="00931C30" w:rsidRDefault="00BF20E2" w:rsidP="000A3466">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o projeto objetiva assegurar a opção para que, em relação aos profissionais do magistério, é facultativa adoção do repasse por alíquota mensal, sendo o valor apurado e repassado descontado da parcela mensal devida a título de aporte mensal. </w:t>
      </w:r>
    </w:p>
    <w:p w14:paraId="0000001D" w14:textId="70720FF1" w:rsidR="00931C30" w:rsidRDefault="00BF20E2" w:rsidP="000A3466">
      <w:pPr>
        <w:spacing w:after="0"/>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Esta medida se justifica pelo fato de que a amortização do passivo atuarial, se mantida a forma de amortização por alíquota mensal </w:t>
      </w:r>
      <w:r w:rsidRPr="000924A4">
        <w:rPr>
          <w:rFonts w:ascii="Times New Roman" w:eastAsia="Times New Roman" w:hAnsi="Times New Roman" w:cs="Times New Roman"/>
          <w:sz w:val="24"/>
          <w:szCs w:val="24"/>
          <w:u w:val="single"/>
        </w:rPr>
        <w:t>conta como despesa de pessoal</w:t>
      </w:r>
      <w:r>
        <w:rPr>
          <w:rFonts w:ascii="Times New Roman" w:eastAsia="Times New Roman" w:hAnsi="Times New Roman" w:cs="Times New Roman"/>
          <w:sz w:val="24"/>
          <w:szCs w:val="24"/>
        </w:rPr>
        <w:t xml:space="preserve">, o que está elevando em muito o índice de gastos com o pessoal. A doutrina e a jurisprudência estabelecem que a amortização através de aporte mensal </w:t>
      </w:r>
      <w:r w:rsidRPr="000924A4">
        <w:rPr>
          <w:rFonts w:ascii="Times New Roman" w:eastAsia="Times New Roman" w:hAnsi="Times New Roman" w:cs="Times New Roman"/>
          <w:sz w:val="24"/>
          <w:szCs w:val="24"/>
          <w:u w:val="single"/>
        </w:rPr>
        <w:t xml:space="preserve">não soma na despesa de pessoal. </w:t>
      </w:r>
    </w:p>
    <w:p w14:paraId="71A31F50" w14:textId="77777777" w:rsidR="002673F8" w:rsidRDefault="002673F8" w:rsidP="000A3466">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Destaca-se que até o ano de 2022 a amortização do passivo atuarial não contava no índice de gastos com pessoal. A partir de 2023 foi adotado o entendimento de que seria despesa de pessoal e </w:t>
      </w:r>
      <w:proofErr w:type="spellStart"/>
      <w:r>
        <w:rPr>
          <w:rFonts w:ascii="Times New Roman" w:eastAsia="Times New Roman" w:hAnsi="Times New Roman" w:cs="Times New Roman"/>
          <w:sz w:val="24"/>
          <w:szCs w:val="24"/>
        </w:rPr>
        <w:t>esta</w:t>
      </w:r>
      <w:proofErr w:type="spellEnd"/>
      <w:r>
        <w:rPr>
          <w:rFonts w:ascii="Times New Roman" w:eastAsia="Times New Roman" w:hAnsi="Times New Roman" w:cs="Times New Roman"/>
          <w:sz w:val="24"/>
          <w:szCs w:val="24"/>
        </w:rPr>
        <w:t xml:space="preserve"> se der por alíquota mensal, com base na interpretação da LC 178/2021. </w:t>
      </w:r>
    </w:p>
    <w:p w14:paraId="19F5454A" w14:textId="77777777" w:rsidR="002673F8" w:rsidRPr="000924A4" w:rsidRDefault="002673F8" w:rsidP="000A3466">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se a amortização se der por aporte mensal não conta para fins de índice de pessoal. </w:t>
      </w:r>
    </w:p>
    <w:p w14:paraId="3168062E" w14:textId="3221C104" w:rsidR="000924A4" w:rsidRDefault="002673F8" w:rsidP="000A3466">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Ressalta-se </w:t>
      </w:r>
      <w:r w:rsidR="000924A4">
        <w:rPr>
          <w:rFonts w:ascii="Times New Roman" w:eastAsia="Times New Roman" w:hAnsi="Times New Roman" w:cs="Times New Roman"/>
          <w:sz w:val="24"/>
          <w:szCs w:val="24"/>
        </w:rPr>
        <w:t xml:space="preserve">que na prática esta medida não trará qualquer prejuízo ao RPPS por que o montante a ser repassado é o mesmo daquele que seria por alíquota mensal. </w:t>
      </w:r>
    </w:p>
    <w:p w14:paraId="63B4B0FE" w14:textId="06314296" w:rsidR="000924A4" w:rsidRDefault="000924A4" w:rsidP="000A3466">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medida apenas permitirá a exclusão da amortização do passivo para fins de contagem no índice de gastos com pessoal. </w:t>
      </w:r>
    </w:p>
    <w:p w14:paraId="0000001E" w14:textId="77777777" w:rsidR="00931C30" w:rsidRDefault="00BF20E2" w:rsidP="000A346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Em face do exposto, espera-se a aprovação unânime deste projeto de lei.  </w:t>
      </w:r>
    </w:p>
    <w:p w14:paraId="0FE0ADE6" w14:textId="77777777" w:rsidR="00FC4B1E" w:rsidRDefault="00FC4B1E" w:rsidP="000A3466">
      <w:pPr>
        <w:spacing w:after="0"/>
        <w:jc w:val="center"/>
        <w:rPr>
          <w:rFonts w:ascii="Times New Roman" w:eastAsia="Times New Roman" w:hAnsi="Times New Roman" w:cs="Times New Roman"/>
          <w:b/>
          <w:bCs/>
          <w:sz w:val="24"/>
          <w:szCs w:val="24"/>
        </w:rPr>
      </w:pPr>
    </w:p>
    <w:p w14:paraId="69362FD7" w14:textId="77777777" w:rsidR="000A3466" w:rsidRDefault="000A3466" w:rsidP="000A3466">
      <w:pPr>
        <w:spacing w:after="0"/>
        <w:jc w:val="center"/>
        <w:rPr>
          <w:rFonts w:ascii="Times New Roman" w:eastAsia="Times New Roman" w:hAnsi="Times New Roman" w:cs="Times New Roman"/>
          <w:b/>
          <w:bCs/>
          <w:sz w:val="24"/>
          <w:szCs w:val="24"/>
        </w:rPr>
      </w:pPr>
    </w:p>
    <w:p w14:paraId="678AE35E" w14:textId="77777777" w:rsidR="00FC4B1E" w:rsidRDefault="00FC4B1E">
      <w:pPr>
        <w:jc w:val="center"/>
        <w:rPr>
          <w:rFonts w:ascii="Times New Roman" w:eastAsia="Times New Roman" w:hAnsi="Times New Roman" w:cs="Times New Roman"/>
          <w:b/>
          <w:bCs/>
          <w:sz w:val="24"/>
          <w:szCs w:val="24"/>
        </w:rPr>
      </w:pPr>
    </w:p>
    <w:p w14:paraId="0000001F" w14:textId="397C1052" w:rsidR="00931C30" w:rsidRDefault="00BF20E2" w:rsidP="00FC4B1E">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Mauro Rogério Ferrari Galatto</w:t>
      </w:r>
    </w:p>
    <w:p w14:paraId="00000020" w14:textId="77777777" w:rsidR="00931C30" w:rsidRDefault="00BF20E2" w:rsidP="00FC4B1E">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Prefeito Municipal</w:t>
      </w:r>
    </w:p>
    <w:p w14:paraId="00000021" w14:textId="77777777" w:rsidR="00931C30" w:rsidRDefault="00931C30">
      <w:pPr>
        <w:jc w:val="both"/>
        <w:rPr>
          <w:rFonts w:ascii="Times New Roman" w:eastAsia="Times New Roman" w:hAnsi="Times New Roman" w:cs="Times New Roman"/>
          <w:sz w:val="24"/>
          <w:szCs w:val="24"/>
        </w:rPr>
      </w:pPr>
    </w:p>
    <w:sectPr w:rsidR="00931C30" w:rsidSect="00FC4B1E">
      <w:pgSz w:w="11906" w:h="16838"/>
      <w:pgMar w:top="2381"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B165EB9-C2AF-4F6C-88A5-74D2C41B26FC}"/>
    <w:embedBold r:id="rId2" w:fontKey="{35B38093-C17B-44FA-B813-7C4FC93BA62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5E93991A-E5DB-4235-B47B-D45EAF9E4083}"/>
  </w:font>
  <w:font w:name="Cambria">
    <w:panose1 w:val="02040503050406030204"/>
    <w:charset w:val="00"/>
    <w:family w:val="roman"/>
    <w:pitch w:val="variable"/>
    <w:sig w:usb0="E00006FF" w:usb1="420024FF" w:usb2="02000000" w:usb3="00000000" w:csb0="0000019F" w:csb1="00000000"/>
    <w:embedRegular r:id="rId4" w:fontKey="{D937FCA9-5728-474E-88B2-AD2E5C739FD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30"/>
    <w:rsid w:val="000924A4"/>
    <w:rsid w:val="000A3466"/>
    <w:rsid w:val="002673F8"/>
    <w:rsid w:val="002E09DF"/>
    <w:rsid w:val="003730BD"/>
    <w:rsid w:val="003B6BFB"/>
    <w:rsid w:val="004B6828"/>
    <w:rsid w:val="00592F75"/>
    <w:rsid w:val="006B0524"/>
    <w:rsid w:val="0075170E"/>
    <w:rsid w:val="00785B92"/>
    <w:rsid w:val="00931C30"/>
    <w:rsid w:val="00BF20E2"/>
    <w:rsid w:val="00C860A4"/>
    <w:rsid w:val="00D20002"/>
    <w:rsid w:val="00DD77CB"/>
    <w:rsid w:val="00E029D7"/>
    <w:rsid w:val="00FA6785"/>
    <w:rsid w:val="00FC4B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A88B"/>
  <w15:docId w15:val="{1A552F38-5BD5-4A41-87F0-515828CA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qFormat/>
    <w:rsid w:val="006B0524"/>
    <w:rPr>
      <w:color w:val="0563C1"/>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im.digifred.net.br/sagradafamilia/contas/relatorios/quadro_salario_servidores_step3/138/7" TargetMode="External"/><Relationship Id="rId5" Type="http://schemas.openxmlformats.org/officeDocument/2006/relationships/hyperlink" Target="https://cespro.com.br/visualizarDiploma.php?cdMunicipio=7314&amp;cdDiploma=9999"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UT5gGJAuWBxxW2imcok0EPn2sQ==">CgMxLjAyD2lkLjhhMmZrNmJuZnp1czIPaWQuMmNvNXRubWVjb3RpOAByITFmX3U2MlQ2b0lnT0tKVWJYT3BkVzVyYmptWTNsNnZZeA==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866</Words>
  <Characters>4681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Sec.ADM Sandra</dc:creator>
  <cp:lastModifiedBy>Sec.ADM Sandra</cp:lastModifiedBy>
  <cp:revision>2</cp:revision>
  <cp:lastPrinted>2026-04-24T13:37:00Z</cp:lastPrinted>
  <dcterms:created xsi:type="dcterms:W3CDTF">2026-05-11T16:43:00Z</dcterms:created>
  <dcterms:modified xsi:type="dcterms:W3CDTF">2026-05-11T16:43:00Z</dcterms:modified>
</cp:coreProperties>
</file>