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0C72" w14:textId="7B4384CE" w:rsidR="00AF205B" w:rsidRPr="000A2363" w:rsidRDefault="00F844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LEI MUNICIPAL </w:t>
      </w:r>
      <w:r w:rsidR="00137D8A" w:rsidRPr="000A2363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1730</w:t>
      </w:r>
      <w:r w:rsidR="0060464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137D8A" w:rsidRPr="000A2363">
        <w:rPr>
          <w:rFonts w:ascii="Times New Roman" w:eastAsia="Times New Roman" w:hAnsi="Times New Roman" w:cs="Times New Roman"/>
          <w:b/>
          <w:sz w:val="24"/>
          <w:szCs w:val="24"/>
        </w:rPr>
        <w:t>, de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37D8A" w:rsidRPr="000A2363">
        <w:rPr>
          <w:rFonts w:ascii="Times New Roman" w:eastAsia="Times New Roman" w:hAnsi="Times New Roman" w:cs="Times New Roman"/>
          <w:b/>
          <w:sz w:val="24"/>
          <w:szCs w:val="24"/>
        </w:rPr>
        <w:t xml:space="preserve"> de julho de 2025.</w:t>
      </w:r>
    </w:p>
    <w:p w14:paraId="0EBB4DBB" w14:textId="77777777" w:rsidR="00AF205B" w:rsidRPr="000A2363" w:rsidRDefault="00AF205B">
      <w:pPr>
        <w:pBdr>
          <w:top w:val="nil"/>
          <w:left w:val="nil"/>
          <w:bottom w:val="nil"/>
          <w:right w:val="nil"/>
          <w:between w:val="nil"/>
        </w:pBdr>
        <w:spacing w:after="120"/>
        <w:ind w:left="2127" w:right="-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1AA04" w14:textId="77777777" w:rsidR="00AF205B" w:rsidRPr="000A2363" w:rsidRDefault="00137D8A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DEFINE SITUAÇÃO DE EXCEPCIONAL INTERESSE PÚBLICO, E AUTORIZA A CONTRATAÇÃO TEMPORÁRIA E DÁ OUTRAS PROVIDÊNCIAS</w:t>
      </w:r>
      <w:r w:rsidRPr="000A2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04464D" w14:textId="77777777" w:rsidR="00145536" w:rsidRPr="000A2363" w:rsidRDefault="00145536">
      <w:pPr>
        <w:pBdr>
          <w:top w:val="nil"/>
          <w:left w:val="nil"/>
          <w:bottom w:val="nil"/>
          <w:right w:val="nil"/>
          <w:between w:val="nil"/>
        </w:pBdr>
        <w:spacing w:after="120"/>
        <w:ind w:lef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9D28F" w14:textId="0BCD3735" w:rsidR="00AF205B" w:rsidRPr="000A2363" w:rsidRDefault="00137D8A">
      <w:pPr>
        <w:ind w:right="-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 xml:space="preserve">O PREFEITO MUNICIPAL 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, FAZ SABER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, que a Câmara Municipal de Vereadores aprov</w:t>
      </w:r>
      <w:r w:rsidR="00F8446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ele sanciona</w:t>
      </w:r>
      <w:r w:rsidR="00F84465">
        <w:rPr>
          <w:rFonts w:ascii="Times New Roman" w:eastAsia="Times New Roman" w:hAnsi="Times New Roman" w:cs="Times New Roman"/>
          <w:sz w:val="24"/>
          <w:szCs w:val="24"/>
        </w:rPr>
        <w:t xml:space="preserve"> e promulga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a seguinte:</w:t>
      </w:r>
    </w:p>
    <w:p w14:paraId="7DDFA8F0" w14:textId="77777777" w:rsidR="00AF205B" w:rsidRPr="000A2363" w:rsidRDefault="00AF205B">
      <w:pPr>
        <w:spacing w:after="0"/>
        <w:ind w:right="-2" w:firstLine="1560"/>
        <w:rPr>
          <w:rFonts w:ascii="Times New Roman" w:eastAsia="Times New Roman" w:hAnsi="Times New Roman" w:cs="Times New Roman"/>
          <w:sz w:val="24"/>
          <w:szCs w:val="24"/>
        </w:rPr>
      </w:pPr>
    </w:p>
    <w:p w14:paraId="0860FC19" w14:textId="77777777" w:rsidR="00AF205B" w:rsidRPr="000A2363" w:rsidRDefault="00137D8A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LEI</w:t>
      </w:r>
    </w:p>
    <w:p w14:paraId="0BB3F6C5" w14:textId="505C8D4F" w:rsidR="00AF205B" w:rsidRPr="000A2363" w:rsidRDefault="00137D8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1º -</w:t>
      </w:r>
      <w:r w:rsidRPr="000A2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caracterizada a situação de excepcional interesse público, prevista no art. 37, IX da Carta Magna, e fica o Poder Executivo Municipal autorizado e efetivar contratação em caráter temporário de servidor(es), pelo prazo de 06 (seis) meses, pro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rrogável por igual período</w:t>
      </w:r>
      <w:r w:rsidRPr="000A2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a respectiva carga horária, </w:t>
      </w:r>
      <w:r w:rsidR="00604646" w:rsidRPr="000A2363">
        <w:rPr>
          <w:rFonts w:ascii="Times New Roman" w:eastAsia="Times New Roman" w:hAnsi="Times New Roman" w:cs="Times New Roman"/>
          <w:color w:val="000000"/>
          <w:sz w:val="24"/>
          <w:szCs w:val="24"/>
        </w:rPr>
        <w:t>atribuições requisitas</w:t>
      </w:r>
      <w:r w:rsidRPr="000A2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provimento e padrão de vencimento conforme segue:</w:t>
      </w:r>
    </w:p>
    <w:tbl>
      <w:tblPr>
        <w:tblStyle w:val="a0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43"/>
        <w:gridCol w:w="2126"/>
        <w:gridCol w:w="1701"/>
        <w:gridCol w:w="2126"/>
      </w:tblGrid>
      <w:tr w:rsidR="00AF205B" w:rsidRPr="000A2363" w14:paraId="43180426" w14:textId="77777777" w:rsidTr="000A2363">
        <w:trPr>
          <w:trHeight w:val="585"/>
        </w:trPr>
        <w:tc>
          <w:tcPr>
            <w:tcW w:w="1702" w:type="dxa"/>
          </w:tcPr>
          <w:p w14:paraId="120E9313" w14:textId="77777777" w:rsidR="00AF205B" w:rsidRPr="000A2363" w:rsidRDefault="00137D8A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2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QUANTIDADE</w:t>
            </w:r>
          </w:p>
        </w:tc>
        <w:tc>
          <w:tcPr>
            <w:tcW w:w="1843" w:type="dxa"/>
          </w:tcPr>
          <w:p w14:paraId="542CF985" w14:textId="77777777" w:rsidR="00AF205B" w:rsidRPr="000A2363" w:rsidRDefault="00137D8A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A23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FUNÇÃO</w:t>
            </w:r>
          </w:p>
        </w:tc>
        <w:tc>
          <w:tcPr>
            <w:tcW w:w="2126" w:type="dxa"/>
          </w:tcPr>
          <w:p w14:paraId="5C6D574E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A23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CARGA HORÁRIA SEMANAL</w:t>
            </w:r>
          </w:p>
        </w:tc>
        <w:tc>
          <w:tcPr>
            <w:tcW w:w="1701" w:type="dxa"/>
          </w:tcPr>
          <w:p w14:paraId="69BB2C11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A23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REQUISITOS</w:t>
            </w:r>
          </w:p>
        </w:tc>
        <w:tc>
          <w:tcPr>
            <w:tcW w:w="2126" w:type="dxa"/>
          </w:tcPr>
          <w:p w14:paraId="4C96751F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A236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PADRÃO/CLASSE</w:t>
            </w:r>
          </w:p>
        </w:tc>
      </w:tr>
      <w:tr w:rsidR="00AF205B" w:rsidRPr="000A2363" w14:paraId="7522B31F" w14:textId="77777777" w:rsidTr="000A2363">
        <w:tc>
          <w:tcPr>
            <w:tcW w:w="1702" w:type="dxa"/>
          </w:tcPr>
          <w:p w14:paraId="0B63F023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qqx4r17njiph" w:colFirst="0" w:colLast="0"/>
            <w:bookmarkEnd w:id="0"/>
            <w:r w:rsidRPr="000A2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4002963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Área 1</w:t>
            </w:r>
          </w:p>
        </w:tc>
        <w:tc>
          <w:tcPr>
            <w:tcW w:w="2126" w:type="dxa"/>
          </w:tcPr>
          <w:p w14:paraId="6540770E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20 HORAS SEMANAIS</w:t>
            </w:r>
          </w:p>
        </w:tc>
        <w:tc>
          <w:tcPr>
            <w:tcW w:w="1701" w:type="dxa"/>
          </w:tcPr>
          <w:p w14:paraId="752447D9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Superior Completo Pedagogia</w:t>
            </w:r>
          </w:p>
        </w:tc>
        <w:tc>
          <w:tcPr>
            <w:tcW w:w="2126" w:type="dxa"/>
          </w:tcPr>
          <w:p w14:paraId="0BE54207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R$ 2.433,89</w:t>
            </w:r>
          </w:p>
        </w:tc>
      </w:tr>
      <w:tr w:rsidR="00AF205B" w:rsidRPr="000A2363" w14:paraId="13DB5BB5" w14:textId="77777777" w:rsidTr="000A2363">
        <w:tc>
          <w:tcPr>
            <w:tcW w:w="1702" w:type="dxa"/>
          </w:tcPr>
          <w:p w14:paraId="4F3EAF63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DB3E02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Monitor de Creche</w:t>
            </w:r>
          </w:p>
        </w:tc>
        <w:tc>
          <w:tcPr>
            <w:tcW w:w="2126" w:type="dxa"/>
          </w:tcPr>
          <w:p w14:paraId="1FE6B2C9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40 HORAS</w:t>
            </w:r>
          </w:p>
          <w:p w14:paraId="70659D9C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SEMANAIS</w:t>
            </w:r>
          </w:p>
        </w:tc>
        <w:tc>
          <w:tcPr>
            <w:tcW w:w="1701" w:type="dxa"/>
          </w:tcPr>
          <w:p w14:paraId="055C6CA7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Ensino Fundamental Incompleto</w:t>
            </w:r>
          </w:p>
        </w:tc>
        <w:tc>
          <w:tcPr>
            <w:tcW w:w="2126" w:type="dxa"/>
          </w:tcPr>
          <w:p w14:paraId="45C0E343" w14:textId="77777777" w:rsidR="00AF205B" w:rsidRPr="000A2363" w:rsidRDefault="00137D8A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63">
              <w:rPr>
                <w:rFonts w:ascii="Times New Roman" w:eastAsia="Times New Roman" w:hAnsi="Times New Roman" w:cs="Times New Roman"/>
                <w:sz w:val="24"/>
                <w:szCs w:val="24"/>
              </w:rPr>
              <w:t>R$ 1.617,24</w:t>
            </w:r>
          </w:p>
        </w:tc>
      </w:tr>
    </w:tbl>
    <w:p w14:paraId="6159E47A" w14:textId="77777777" w:rsidR="00AF205B" w:rsidRPr="000A2363" w:rsidRDefault="00AF205B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EFF3A" w14:textId="77777777" w:rsidR="004912AC" w:rsidRPr="000A2363" w:rsidRDefault="004912AC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 xml:space="preserve">§ 1º 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Cada profissional a ser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7EB224EA" w14:textId="77777777" w:rsidR="004912AC" w:rsidRPr="000A2363" w:rsidRDefault="004912AC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F24D7" w14:textId="77777777" w:rsidR="00AF205B" w:rsidRPr="000A2363" w:rsidRDefault="00137D8A">
      <w:pPr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2º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Fica alterado os requisitos</w:t>
      </w:r>
      <w:r w:rsidRPr="000A2363">
        <w:rPr>
          <w:rFonts w:ascii="Times New Roman" w:eastAsia="Quattrocento Sans" w:hAnsi="Times New Roman" w:cs="Times New Roman"/>
          <w:b/>
          <w:sz w:val="24"/>
          <w:szCs w:val="24"/>
        </w:rPr>
        <w:t xml:space="preserve"> 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para provimento do cargo de Diretor do </w:t>
      </w:r>
      <w:proofErr w:type="spellStart"/>
      <w:r w:rsidRPr="000A2363">
        <w:rPr>
          <w:rFonts w:ascii="Times New Roman" w:eastAsia="Times New Roman" w:hAnsi="Times New Roman" w:cs="Times New Roman"/>
          <w:sz w:val="24"/>
          <w:szCs w:val="24"/>
        </w:rPr>
        <w:t>Cras</w:t>
      </w:r>
      <w:proofErr w:type="spellEnd"/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 anexo 1 da lei Municipal nº 1.280/2017, referente à Padrão, coeficiente e </w:t>
      </w:r>
      <w:r w:rsidR="000262C9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grau de instrução,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que passa a ser</w:t>
      </w:r>
      <w:r w:rsidR="000262C9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36429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Padrão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: 3, C</w:t>
      </w:r>
      <w:r w:rsidR="0036429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oeficiente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: 2.5, Escolaridade</w:t>
      </w:r>
      <w:r w:rsidR="0036429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Ensino Médio.</w:t>
      </w:r>
    </w:p>
    <w:p w14:paraId="7874FB15" w14:textId="77777777" w:rsidR="004912AC" w:rsidRPr="000A2363" w:rsidRDefault="00145536" w:rsidP="004912AC">
      <w:pPr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3</w:t>
      </w:r>
      <w:r w:rsidR="004912AC" w:rsidRPr="000A236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Fica alterado os requisitos</w:t>
      </w:r>
      <w:r w:rsidR="004912AC" w:rsidRPr="000A2363">
        <w:rPr>
          <w:rFonts w:ascii="Times New Roman" w:eastAsia="Quattrocento Sans" w:hAnsi="Times New Roman" w:cs="Times New Roman"/>
          <w:b/>
          <w:sz w:val="24"/>
          <w:szCs w:val="24"/>
        </w:rPr>
        <w:t xml:space="preserve"> 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</w:rPr>
        <w:t xml:space="preserve">para provimento do cargo de </w:t>
      </w:r>
      <w:r w:rsidR="004912AC" w:rsidRPr="000A2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Chefe de Gabinete do Executivo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no anexo XII da lei Municipal nº 1.157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/201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5, referente ao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grau de instrução, que passa a ser</w:t>
      </w:r>
      <w:r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Escolaridade: </w:t>
      </w:r>
      <w:r w:rsidR="00E450A5">
        <w:rPr>
          <w:rFonts w:ascii="Times New Roman" w:eastAsia="Times New Roman" w:hAnsi="Times New Roman" w:cs="Times New Roman"/>
          <w:sz w:val="24"/>
          <w:szCs w:val="24"/>
          <w:highlight w:val="white"/>
        </w:rPr>
        <w:t>Ser Alfabetizado</w:t>
      </w:r>
      <w:r w:rsidR="004912AC" w:rsidRPr="000A236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AD15090" w14:textId="30CBC4CA" w:rsidR="004912AC" w:rsidRPr="000A2363" w:rsidRDefault="004912AC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ab/>
        <w:t>Art. 4</w:t>
      </w:r>
      <w:r w:rsidR="00137D8A" w:rsidRPr="000A2363">
        <w:rPr>
          <w:rFonts w:ascii="Times New Roman" w:eastAsia="Times New Roman" w:hAnsi="Times New Roman" w:cs="Times New Roman"/>
          <w:b/>
          <w:sz w:val="24"/>
          <w:szCs w:val="24"/>
        </w:rPr>
        <w:t>º -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 xml:space="preserve"> Os contratos a que se refere o art. 1º serão de natureza administrativa, ficando assegurado aos servidores contratados todos os direitos previstos no art. 236 do Estatuto dos Servidores Públicos Municipais, Lei Municipal N.º 421, de 10 de </w:t>
      </w:r>
      <w:r w:rsidR="00F84465" w:rsidRPr="000A2363">
        <w:rPr>
          <w:rFonts w:ascii="Times New Roman" w:eastAsia="Times New Roman" w:hAnsi="Times New Roman" w:cs="Times New Roman"/>
          <w:sz w:val="24"/>
          <w:szCs w:val="24"/>
        </w:rPr>
        <w:t>julho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 xml:space="preserve"> de 2002.</w:t>
      </w:r>
    </w:p>
    <w:p w14:paraId="0B0C6893" w14:textId="77777777" w:rsidR="004912AC" w:rsidRPr="000A2363" w:rsidRDefault="004912AC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9515" w14:textId="77777777" w:rsidR="004912AC" w:rsidRPr="000A2363" w:rsidRDefault="004912AC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Art.5º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aplicação desta Lei, serão suportadas pelas dotações orçamentárias específicas existentes no orçamento, para cada caso específico.</w:t>
      </w:r>
    </w:p>
    <w:p w14:paraId="0EA843FD" w14:textId="77777777" w:rsidR="00AF205B" w:rsidRPr="000A2363" w:rsidRDefault="00AF205B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4F00A" w14:textId="77777777" w:rsidR="00AF205B" w:rsidRPr="000A2363" w:rsidRDefault="00137D8A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="004912AC" w:rsidRPr="000A2363"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.º -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Revogadas as disposições em contrário, esta lei entrará em vigor na data de sua publicação.</w:t>
      </w:r>
    </w:p>
    <w:p w14:paraId="37B99323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E87F2" w14:textId="2FD879C6" w:rsidR="00AF205B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aos </w:t>
      </w:r>
      <w:r w:rsidR="00F84465">
        <w:rPr>
          <w:rFonts w:ascii="Times New Roman" w:eastAsia="Times New Roman" w:hAnsi="Times New Roman" w:cs="Times New Roman"/>
          <w:sz w:val="24"/>
          <w:szCs w:val="24"/>
        </w:rPr>
        <w:t>nove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F84465" w:rsidRPr="000A2363">
        <w:rPr>
          <w:rFonts w:ascii="Times New Roman" w:eastAsia="Times New Roman" w:hAnsi="Times New Roman" w:cs="Times New Roman"/>
          <w:sz w:val="24"/>
          <w:szCs w:val="24"/>
        </w:rPr>
        <w:t>julho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10C22DC7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62DD20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C9C015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ACCF4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598FD" w14:textId="77777777" w:rsidR="00AF205B" w:rsidRPr="000A2363" w:rsidRDefault="00137D8A" w:rsidP="0014553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MAURO ROGÉRIO FERRARI GALATTO</w:t>
      </w:r>
    </w:p>
    <w:p w14:paraId="1DFAEE6A" w14:textId="77777777" w:rsidR="00AF205B" w:rsidRPr="000A2363" w:rsidRDefault="00137D8A" w:rsidP="00145536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3E991D71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0B5617" w14:textId="77777777" w:rsidR="00AF205B" w:rsidRPr="000A2363" w:rsidRDefault="00AF205B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</w:p>
    <w:p w14:paraId="73E26112" w14:textId="77777777" w:rsidR="00F84465" w:rsidRPr="00F84465" w:rsidRDefault="00F84465" w:rsidP="00F84465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B2E121" w14:textId="77777777" w:rsidR="00F84465" w:rsidRPr="00F84465" w:rsidRDefault="00F84465" w:rsidP="00F84465">
      <w:pPr>
        <w:spacing w:after="0"/>
        <w:ind w:right="-5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b/>
          <w:bCs/>
          <w:sz w:val="24"/>
          <w:szCs w:val="24"/>
        </w:rPr>
        <w:t>Registre-se e Publique-se</w:t>
      </w:r>
    </w:p>
    <w:p w14:paraId="3F7396EA" w14:textId="77777777" w:rsidR="00F84465" w:rsidRDefault="00F84465" w:rsidP="00F84465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</w:p>
    <w:p w14:paraId="57288F0C" w14:textId="77777777" w:rsidR="00F84465" w:rsidRPr="00F84465" w:rsidRDefault="00F84465" w:rsidP="00F84465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</w:p>
    <w:p w14:paraId="50716660" w14:textId="77777777" w:rsidR="00F84465" w:rsidRPr="00F84465" w:rsidRDefault="00F84465" w:rsidP="00F84465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F84465">
        <w:rPr>
          <w:rFonts w:ascii="Times New Roman" w:eastAsia="Times New Roman" w:hAnsi="Times New Roman" w:cs="Times New Roman"/>
          <w:sz w:val="24"/>
          <w:szCs w:val="24"/>
        </w:rPr>
        <w:t>Vilmar A. de Quadros</w:t>
      </w:r>
    </w:p>
    <w:p w14:paraId="297142C6" w14:textId="77777777" w:rsidR="00F84465" w:rsidRPr="00F84465" w:rsidRDefault="00F84465" w:rsidP="00F84465">
      <w:pPr>
        <w:spacing w:after="0"/>
        <w:ind w:right="-56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4465">
        <w:rPr>
          <w:rFonts w:ascii="Times New Roman" w:eastAsia="Times New Roman" w:hAnsi="Times New Roman" w:cs="Times New Roman"/>
          <w:sz w:val="24"/>
          <w:szCs w:val="24"/>
        </w:rPr>
        <w:t>Sec. .</w:t>
      </w:r>
      <w:proofErr w:type="gramEnd"/>
      <w:r w:rsidRPr="00F84465">
        <w:rPr>
          <w:rFonts w:ascii="Times New Roman" w:eastAsia="Times New Roman" w:hAnsi="Times New Roman" w:cs="Times New Roman"/>
          <w:sz w:val="24"/>
          <w:szCs w:val="24"/>
        </w:rPr>
        <w:t xml:space="preserve">Mun. de Administração </w:t>
      </w:r>
    </w:p>
    <w:p w14:paraId="34F26242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B056C4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FD8068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40281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50D7EB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783008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D77EB2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439B2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C642FF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05089A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7DF39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B8165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8FEAEA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33EA27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A9729" w14:textId="77777777" w:rsidR="00145536" w:rsidRPr="000A2363" w:rsidRDefault="00145536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540F9" w14:textId="2A9801F0" w:rsidR="00AF205B" w:rsidRPr="000A2363" w:rsidRDefault="00137D8A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604646">
        <w:rPr>
          <w:rFonts w:ascii="Times New Roman" w:eastAsia="Times New Roman" w:hAnsi="Times New Roman" w:cs="Times New Roman"/>
          <w:b/>
          <w:sz w:val="24"/>
          <w:szCs w:val="24"/>
        </w:rPr>
        <w:t>034</w:t>
      </w: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/2025, 04 DE JULHO DE 2025</w:t>
      </w:r>
    </w:p>
    <w:p w14:paraId="13EA802E" w14:textId="77777777" w:rsidR="00AF205B" w:rsidRPr="000A2363" w:rsidRDefault="00AF205B">
      <w:pPr>
        <w:spacing w:after="0"/>
        <w:ind w:right="-5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1185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60E69F" w14:textId="77777777" w:rsidR="00AF205B" w:rsidRPr="000A2363" w:rsidRDefault="00137D8A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 xml:space="preserve">J U S T I F I C A T I V A </w:t>
      </w:r>
    </w:p>
    <w:p w14:paraId="4C7C2A4B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6F527E" w14:textId="77777777" w:rsidR="00AF205B" w:rsidRPr="000A2363" w:rsidRDefault="00AF205B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BC7E0C" w14:textId="77777777" w:rsidR="00AF205B" w:rsidRPr="000A2363" w:rsidRDefault="00137D8A">
      <w:pPr>
        <w:spacing w:after="0"/>
        <w:ind w:right="-5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Sr. PRESIDENTE</w:t>
      </w:r>
    </w:p>
    <w:p w14:paraId="413C56C5" w14:textId="77777777" w:rsidR="00AF205B" w:rsidRPr="000A2363" w:rsidRDefault="00137D8A">
      <w:pPr>
        <w:spacing w:after="0"/>
        <w:ind w:right="-56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Srs</w:t>
      </w:r>
      <w:proofErr w:type="spellEnd"/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(as). Vereadores(as)</w:t>
      </w:r>
    </w:p>
    <w:p w14:paraId="42D99730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89DB30" w14:textId="77777777" w:rsidR="00AF205B" w:rsidRPr="000A2363" w:rsidRDefault="00137D8A">
      <w:pPr>
        <w:spacing w:after="0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>A matéria que estamos encaminhando para apreciação desta casa tem por finalidade buscar amparo legal para que esta municipalidade possa efetuar a contratação temporária e por excepcional interesse público de alguns profissionais, para continuar desempenhando com qualidade e eficiência os serviços públicos afins.</w:t>
      </w:r>
    </w:p>
    <w:p w14:paraId="33AA969B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  <w:t>Os profissionais a serem contratados serão destinados ao atendimento das demandas da Secretaria Municipal de Educação, tendo em vista as Licenças Gestantes das seguintes servidoras:</w:t>
      </w:r>
    </w:p>
    <w:p w14:paraId="32608DCE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>FERNANDA ANTUNES: Professora efetiva, com data de parto prevista para o dia 28/07/2025.</w:t>
      </w:r>
    </w:p>
    <w:p w14:paraId="3D2CD4FA" w14:textId="77777777" w:rsidR="00AF205B" w:rsidRPr="000A2363" w:rsidRDefault="00D33BAE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>ANDRESSA REGINA RAUCH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P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>rof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essora efetiva (Portaria nº 129/2025 de 07/05/2025</w:t>
      </w:r>
      <w:r w:rsidR="00137D8A" w:rsidRPr="000A236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F35D0C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DANIELA QUADROS: Servidora pública contratada na função de Monitora de Creche. </w:t>
      </w:r>
    </w:p>
    <w:p w14:paraId="42459A95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81E79" w14:textId="77777777" w:rsidR="00AF205B" w:rsidRPr="000A2363" w:rsidRDefault="00137D8A" w:rsidP="00D33BAE">
      <w:pPr>
        <w:spacing w:after="0"/>
        <w:ind w:right="-569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>Ademais, a adequação dos requisitos exigidos para o</w:t>
      </w:r>
      <w:r w:rsidR="00145536" w:rsidRPr="000A23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cargo</w:t>
      </w:r>
      <w:r w:rsidR="00145536" w:rsidRPr="000A23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de Diretor do Centro de Referência de Assistência Social (CRAS), </w:t>
      </w:r>
      <w:r w:rsidR="000A2363" w:rsidRPr="000A2363"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 w:rsidR="000A2363" w:rsidRPr="000A2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Chefe de Gabinete do Executivo</w:t>
      </w:r>
      <w:r w:rsidR="000A2363" w:rsidRPr="000A23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2363">
        <w:rPr>
          <w:rFonts w:ascii="Times New Roman" w:eastAsia="Times New Roman" w:hAnsi="Times New Roman" w:cs="Times New Roman"/>
          <w:sz w:val="24"/>
          <w:szCs w:val="24"/>
        </w:rPr>
        <w:t>alterando a exigência de escolaridade de nível superior para ensino médio, bem como ajustando o padrão e o coeficiente de vencimento correspondente, justifica-se diante da realidade administrativa e orçamentária do Município, que, por se tratar de ente de pequeno porte, encontra dificuldades na manutenção de cargos com requisitos formais e remunerações elevadas. Além disso, a alteração visa ampliar a possibilidade de provimento do cargo, garantindo maior eficiência na gestão dos serviços socioassistenciais sem prejuízo à qualidade do atendimento à população.</w:t>
      </w:r>
    </w:p>
    <w:p w14:paraId="00C5C15B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778C8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</w:r>
      <w:r w:rsidRPr="000A2363">
        <w:rPr>
          <w:rFonts w:ascii="Times New Roman" w:eastAsia="Times New Roman" w:hAnsi="Times New Roman" w:cs="Times New Roman"/>
          <w:sz w:val="24"/>
          <w:szCs w:val="24"/>
        </w:rPr>
        <w:tab/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77016E62" w14:textId="77777777" w:rsidR="00AF205B" w:rsidRPr="000A2363" w:rsidRDefault="00137D8A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0CF49B9E" w14:textId="77777777" w:rsidR="00AF205B" w:rsidRPr="000A2363" w:rsidRDefault="00137D8A">
      <w:pPr>
        <w:spacing w:after="0"/>
        <w:ind w:left="2124" w:right="-56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sz w:val="24"/>
          <w:szCs w:val="24"/>
        </w:rPr>
        <w:t>Atenciosamente.</w:t>
      </w:r>
    </w:p>
    <w:p w14:paraId="1F02B32C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0705B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336F0" w14:textId="77777777" w:rsidR="00AF205B" w:rsidRPr="000A2363" w:rsidRDefault="00AF205B">
      <w:pPr>
        <w:spacing w:after="0"/>
        <w:ind w:right="-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F73E6" w14:textId="77777777" w:rsidR="00AF205B" w:rsidRPr="000A2363" w:rsidRDefault="00137D8A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MAURO ROGÉRIO FERRARI GALATTO</w:t>
      </w:r>
    </w:p>
    <w:p w14:paraId="15EE08D0" w14:textId="77777777" w:rsidR="00AF205B" w:rsidRPr="000A2363" w:rsidRDefault="00137D8A">
      <w:pPr>
        <w:spacing w:after="0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363"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sectPr w:rsidR="00AF205B" w:rsidRPr="000A2363">
      <w:pgSz w:w="11906" w:h="16838"/>
      <w:pgMar w:top="2552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5B"/>
    <w:rsid w:val="000262C9"/>
    <w:rsid w:val="000A2363"/>
    <w:rsid w:val="00137D8A"/>
    <w:rsid w:val="00145536"/>
    <w:rsid w:val="0036429C"/>
    <w:rsid w:val="004912AC"/>
    <w:rsid w:val="00531E94"/>
    <w:rsid w:val="00604646"/>
    <w:rsid w:val="009B3D3D"/>
    <w:rsid w:val="00AF205B"/>
    <w:rsid w:val="00C54975"/>
    <w:rsid w:val="00D33BAE"/>
    <w:rsid w:val="00DB57D6"/>
    <w:rsid w:val="00E450A5"/>
    <w:rsid w:val="00E61CB5"/>
    <w:rsid w:val="00F8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DF68"/>
  <w15:docId w15:val="{67827A6F-B544-428B-A484-0893E3CC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bwhvPjGkE8wA79sPpXhe4RGrg==">CgMxLjAyDmguanpuZzFidDB5bDUyMg5oLnFxeDRyMTduamlwaDgAciExZmhWTTNxUzZ2Zm5BZUpjZDZCeUZYSVhaMmpLTmhNVXE=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Tanira Prado</dc:creator>
  <cp:lastModifiedBy>Sec.ADM Sandra</cp:lastModifiedBy>
  <cp:revision>2</cp:revision>
  <dcterms:created xsi:type="dcterms:W3CDTF">2025-07-09T11:40:00Z</dcterms:created>
  <dcterms:modified xsi:type="dcterms:W3CDTF">2025-07-09T11:40:00Z</dcterms:modified>
</cp:coreProperties>
</file>