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004288" w:rsidRDefault="001517D9" w:rsidP="001517D9">
      <w:pPr>
        <w:jc w:val="center"/>
        <w:rPr>
          <w:rFonts w:ascii="Arial" w:hAnsi="Arial" w:cs="Arial"/>
        </w:rPr>
      </w:pPr>
      <w:r w:rsidRPr="00004288">
        <w:rPr>
          <w:rFonts w:ascii="Arial" w:hAnsi="Arial" w:cs="Arial"/>
        </w:rPr>
        <w:t xml:space="preserve">LEI </w:t>
      </w:r>
      <w:r w:rsidR="00FC0CB9">
        <w:rPr>
          <w:rFonts w:ascii="Arial" w:hAnsi="Arial" w:cs="Arial"/>
        </w:rPr>
        <w:t xml:space="preserve">MUNICIPAL </w:t>
      </w:r>
      <w:r w:rsidRPr="00004288">
        <w:rPr>
          <w:rFonts w:ascii="Arial" w:hAnsi="Arial" w:cs="Arial"/>
        </w:rPr>
        <w:t>Nº</w:t>
      </w:r>
      <w:r w:rsidR="00FC0CB9">
        <w:rPr>
          <w:rFonts w:ascii="Arial" w:hAnsi="Arial" w:cs="Arial"/>
        </w:rPr>
        <w:t>1562</w:t>
      </w:r>
      <w:r w:rsidRPr="00004288">
        <w:rPr>
          <w:rFonts w:ascii="Arial" w:hAnsi="Arial" w:cs="Arial"/>
        </w:rPr>
        <w:t>/2</w:t>
      </w:r>
      <w:r w:rsidR="001B211B">
        <w:rPr>
          <w:rFonts w:ascii="Arial" w:hAnsi="Arial" w:cs="Arial"/>
        </w:rPr>
        <w:t>2</w:t>
      </w:r>
      <w:r w:rsidRPr="00004288">
        <w:rPr>
          <w:rFonts w:ascii="Arial" w:hAnsi="Arial" w:cs="Arial"/>
        </w:rPr>
        <w:t xml:space="preserve">, de </w:t>
      </w:r>
      <w:r w:rsidR="00FC0CB9">
        <w:rPr>
          <w:rFonts w:ascii="Arial" w:hAnsi="Arial" w:cs="Arial"/>
        </w:rPr>
        <w:t>23</w:t>
      </w:r>
      <w:r w:rsidRPr="00004288">
        <w:rPr>
          <w:rFonts w:ascii="Arial" w:hAnsi="Arial" w:cs="Arial"/>
        </w:rPr>
        <w:t xml:space="preserve"> de</w:t>
      </w:r>
      <w:r w:rsidR="00E36875" w:rsidRPr="00004288">
        <w:rPr>
          <w:rFonts w:ascii="Arial" w:hAnsi="Arial" w:cs="Arial"/>
        </w:rPr>
        <w:t xml:space="preserve"> </w:t>
      </w:r>
      <w:r w:rsidR="001B211B">
        <w:rPr>
          <w:rFonts w:ascii="Arial" w:hAnsi="Arial" w:cs="Arial"/>
        </w:rPr>
        <w:t>novembro</w:t>
      </w:r>
      <w:r w:rsidRPr="00004288">
        <w:rPr>
          <w:rFonts w:ascii="Arial" w:hAnsi="Arial" w:cs="Arial"/>
        </w:rPr>
        <w:t xml:space="preserve"> de 202</w:t>
      </w:r>
      <w:r w:rsidR="001B211B">
        <w:rPr>
          <w:rFonts w:ascii="Arial" w:hAnsi="Arial" w:cs="Arial"/>
        </w:rPr>
        <w:t>2</w:t>
      </w:r>
      <w:r w:rsidRPr="00004288">
        <w:rPr>
          <w:rFonts w:ascii="Arial" w:hAnsi="Arial" w:cs="Arial"/>
        </w:rPr>
        <w:t>.</w:t>
      </w:r>
    </w:p>
    <w:p w:rsidR="001517D9" w:rsidRPr="00004288" w:rsidRDefault="001517D9" w:rsidP="001517D9">
      <w:pPr>
        <w:rPr>
          <w:rFonts w:ascii="Arial" w:hAnsi="Arial" w:cs="Arial"/>
        </w:rPr>
      </w:pPr>
    </w:p>
    <w:p w:rsidR="001517D9" w:rsidRPr="00004288" w:rsidRDefault="00BE190D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  <w:r w:rsidRPr="00BE190D">
        <w:rPr>
          <w:rFonts w:ascii="Arial" w:hAnsi="Arial" w:cs="Arial"/>
          <w:sz w:val="22"/>
          <w:szCs w:val="22"/>
        </w:rPr>
        <w:t>AUTORIZA O MUNICÍPIO DE SA</w:t>
      </w:r>
      <w:r>
        <w:rPr>
          <w:rFonts w:ascii="Arial" w:hAnsi="Arial" w:cs="Arial"/>
          <w:sz w:val="22"/>
          <w:szCs w:val="22"/>
        </w:rPr>
        <w:t>GRADA FAMÍLIA</w:t>
      </w:r>
      <w:r w:rsidRPr="00BE190D">
        <w:rPr>
          <w:rFonts w:ascii="Arial" w:hAnsi="Arial" w:cs="Arial"/>
          <w:sz w:val="22"/>
          <w:szCs w:val="22"/>
        </w:rPr>
        <w:t xml:space="preserve"> REALIZAR DOAÇÃO COM ENCARGOS D</w:t>
      </w:r>
      <w:r>
        <w:rPr>
          <w:rFonts w:ascii="Arial" w:hAnsi="Arial" w:cs="Arial"/>
          <w:sz w:val="22"/>
          <w:szCs w:val="22"/>
        </w:rPr>
        <w:t>E</w:t>
      </w:r>
      <w:r w:rsidRPr="00BE190D">
        <w:rPr>
          <w:rFonts w:ascii="Arial" w:hAnsi="Arial" w:cs="Arial"/>
          <w:sz w:val="22"/>
          <w:szCs w:val="22"/>
        </w:rPr>
        <w:t xml:space="preserve"> </w:t>
      </w:r>
      <w:r w:rsidR="00B83376">
        <w:rPr>
          <w:rFonts w:ascii="Arial" w:hAnsi="Arial" w:cs="Arial"/>
          <w:sz w:val="22"/>
          <w:szCs w:val="22"/>
        </w:rPr>
        <w:t xml:space="preserve">BEM </w:t>
      </w:r>
      <w:r w:rsidRPr="00BE190D">
        <w:rPr>
          <w:rFonts w:ascii="Arial" w:hAnsi="Arial" w:cs="Arial"/>
          <w:sz w:val="22"/>
          <w:szCs w:val="22"/>
        </w:rPr>
        <w:t xml:space="preserve">IMÓVEL </w:t>
      </w:r>
      <w:r>
        <w:rPr>
          <w:rFonts w:ascii="Arial" w:hAnsi="Arial" w:cs="Arial"/>
          <w:sz w:val="22"/>
          <w:szCs w:val="22"/>
        </w:rPr>
        <w:t xml:space="preserve">E </w:t>
      </w:r>
      <w:r w:rsidR="007F19EC">
        <w:rPr>
          <w:rFonts w:ascii="Arial" w:hAnsi="Arial" w:cs="Arial"/>
          <w:sz w:val="22"/>
          <w:szCs w:val="22"/>
        </w:rPr>
        <w:t xml:space="preserve">DOAÇÃO DE </w:t>
      </w:r>
      <w:r w:rsidR="00B83376">
        <w:rPr>
          <w:rFonts w:ascii="Arial" w:hAnsi="Arial" w:cs="Arial"/>
          <w:sz w:val="22"/>
          <w:szCs w:val="22"/>
        </w:rPr>
        <w:t xml:space="preserve">BENS </w:t>
      </w:r>
      <w:r>
        <w:rPr>
          <w:rFonts w:ascii="Arial" w:hAnsi="Arial" w:cs="Arial"/>
          <w:sz w:val="22"/>
          <w:szCs w:val="22"/>
        </w:rPr>
        <w:t xml:space="preserve">MÓVEIS </w:t>
      </w:r>
      <w:r w:rsidRPr="00BE190D">
        <w:rPr>
          <w:rFonts w:ascii="Arial" w:hAnsi="Arial" w:cs="Arial"/>
          <w:sz w:val="22"/>
          <w:szCs w:val="22"/>
        </w:rPr>
        <w:t>QUE ESPECIFICA E DÁ OUTRAS PROVIDÊNCIAS</w:t>
      </w:r>
      <w:r w:rsidRPr="00004288">
        <w:rPr>
          <w:rFonts w:ascii="Arial" w:hAnsi="Arial" w:cs="Arial"/>
          <w:bCs/>
          <w:sz w:val="22"/>
          <w:szCs w:val="22"/>
        </w:rPr>
        <w:t>.</w:t>
      </w:r>
    </w:p>
    <w:p w:rsidR="001517D9" w:rsidRPr="00004288" w:rsidRDefault="001517D9" w:rsidP="001517D9">
      <w:pPr>
        <w:jc w:val="both"/>
        <w:rPr>
          <w:rFonts w:ascii="Arial" w:hAnsi="Arial" w:cs="Arial"/>
          <w:b/>
        </w:rPr>
      </w:pPr>
      <w:r w:rsidRPr="00004288">
        <w:rPr>
          <w:rFonts w:ascii="Arial" w:hAnsi="Arial" w:cs="Arial"/>
          <w:b/>
        </w:rPr>
        <w:tab/>
      </w:r>
      <w:r w:rsidRPr="00004288">
        <w:rPr>
          <w:rFonts w:ascii="Arial" w:hAnsi="Arial" w:cs="Arial"/>
          <w:b/>
        </w:rPr>
        <w:tab/>
      </w:r>
    </w:p>
    <w:p w:rsidR="001517D9" w:rsidRPr="00004288" w:rsidRDefault="001517D9" w:rsidP="001517D9">
      <w:pPr>
        <w:ind w:firstLine="1560"/>
        <w:jc w:val="both"/>
        <w:rPr>
          <w:rFonts w:ascii="Arial" w:hAnsi="Arial" w:cs="Arial"/>
        </w:rPr>
      </w:pPr>
      <w:r w:rsidRPr="00004288">
        <w:rPr>
          <w:rFonts w:ascii="Arial" w:hAnsi="Arial" w:cs="Arial"/>
          <w:b/>
        </w:rPr>
        <w:t xml:space="preserve">O PREFEITO MUNICIPAL </w:t>
      </w:r>
      <w:r w:rsidRPr="00004288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004288">
        <w:rPr>
          <w:rFonts w:ascii="Arial" w:hAnsi="Arial" w:cs="Arial"/>
          <w:b/>
          <w:bCs/>
        </w:rPr>
        <w:t>, FAZ SABER</w:t>
      </w:r>
      <w:r w:rsidR="00FC0CB9">
        <w:rPr>
          <w:rFonts w:ascii="Arial" w:hAnsi="Arial" w:cs="Arial"/>
        </w:rPr>
        <w:t>, que</w:t>
      </w:r>
      <w:r w:rsidRPr="00004288">
        <w:rPr>
          <w:rFonts w:ascii="Arial" w:hAnsi="Arial" w:cs="Arial"/>
        </w:rPr>
        <w:t xml:space="preserve"> a Câmar</w:t>
      </w:r>
      <w:r w:rsidR="00FC0CB9">
        <w:rPr>
          <w:rFonts w:ascii="Arial" w:hAnsi="Arial" w:cs="Arial"/>
        </w:rPr>
        <w:t>a Municipal de Vereadores aprovou</w:t>
      </w:r>
      <w:r w:rsidRPr="00004288">
        <w:rPr>
          <w:rFonts w:ascii="Arial" w:hAnsi="Arial" w:cs="Arial"/>
        </w:rPr>
        <w:t xml:space="preserve"> ele sanciona</w:t>
      </w:r>
      <w:r w:rsidR="00FC0CB9">
        <w:rPr>
          <w:rFonts w:ascii="Arial" w:hAnsi="Arial" w:cs="Arial"/>
        </w:rPr>
        <w:t xml:space="preserve"> e promulga </w:t>
      </w:r>
      <w:r w:rsidRPr="00004288">
        <w:rPr>
          <w:rFonts w:ascii="Arial" w:hAnsi="Arial" w:cs="Arial"/>
        </w:rPr>
        <w:t>a seguinte:</w:t>
      </w:r>
    </w:p>
    <w:p w:rsidR="001517D9" w:rsidRPr="00004288" w:rsidRDefault="001517D9" w:rsidP="001517D9">
      <w:pPr>
        <w:ind w:firstLine="1560"/>
        <w:jc w:val="both"/>
        <w:rPr>
          <w:rFonts w:ascii="Arial" w:hAnsi="Arial" w:cs="Arial"/>
        </w:rPr>
      </w:pPr>
    </w:p>
    <w:p w:rsidR="001517D9" w:rsidRPr="00004288" w:rsidRDefault="001517D9" w:rsidP="001517D9">
      <w:pPr>
        <w:jc w:val="center"/>
        <w:rPr>
          <w:rFonts w:ascii="Arial" w:hAnsi="Arial" w:cs="Arial"/>
          <w:b/>
        </w:rPr>
      </w:pPr>
      <w:r w:rsidRPr="00004288">
        <w:rPr>
          <w:rFonts w:ascii="Arial" w:hAnsi="Arial" w:cs="Arial"/>
          <w:b/>
        </w:rPr>
        <w:t>LEI</w:t>
      </w:r>
    </w:p>
    <w:p w:rsidR="001517D9" w:rsidRPr="00004288" w:rsidRDefault="001517D9" w:rsidP="00FF2A99">
      <w:pPr>
        <w:spacing w:before="120" w:after="120"/>
        <w:ind w:firstLine="1418"/>
        <w:jc w:val="both"/>
        <w:rPr>
          <w:rFonts w:ascii="Times New Roman" w:eastAsia="Times New Roman" w:hAnsi="Times New Roman" w:cs="Times New Roman"/>
          <w:b/>
          <w:bCs/>
        </w:rPr>
      </w:pPr>
    </w:p>
    <w:p w:rsidR="00EF4108" w:rsidRDefault="00F546BA" w:rsidP="00EF4108">
      <w:pPr>
        <w:spacing w:after="0" w:line="240" w:lineRule="auto"/>
        <w:ind w:firstLine="1418"/>
        <w:jc w:val="both"/>
        <w:rPr>
          <w:rFonts w:cs="Arial"/>
        </w:rPr>
      </w:pPr>
      <w:r w:rsidRPr="003558C1">
        <w:rPr>
          <w:rFonts w:ascii="Arial" w:eastAsia="Times New Roman" w:hAnsi="Arial" w:cs="Arial"/>
          <w:b/>
          <w:bCs/>
        </w:rPr>
        <w:t>Art. 1</w:t>
      </w:r>
      <w:r w:rsidRPr="003558C1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="003558C1">
        <w:rPr>
          <w:rFonts w:ascii="Arial" w:eastAsia="Times New Roman" w:hAnsi="Arial" w:cs="Arial"/>
        </w:rPr>
        <w:t xml:space="preserve"> -</w:t>
      </w:r>
      <w:r w:rsidRPr="00F546BA">
        <w:rPr>
          <w:rFonts w:ascii="Arial" w:eastAsia="Times New Roman" w:hAnsi="Arial" w:cs="Arial"/>
        </w:rPr>
        <w:t> Fica o Município de Sa</w:t>
      </w:r>
      <w:r w:rsidR="008354EB">
        <w:rPr>
          <w:rFonts w:ascii="Arial" w:eastAsia="Times New Roman" w:hAnsi="Arial" w:cs="Arial"/>
        </w:rPr>
        <w:t>grada Família</w:t>
      </w:r>
      <w:r w:rsidRPr="00F546BA">
        <w:rPr>
          <w:rFonts w:ascii="Arial" w:eastAsia="Times New Roman" w:hAnsi="Arial" w:cs="Arial"/>
        </w:rPr>
        <w:t xml:space="preserve">, por intermédio do Poder Executivo, autorizado a efetuar doação com encargos, em favor da </w:t>
      </w:r>
      <w:r w:rsidR="008354EB">
        <w:rPr>
          <w:rFonts w:ascii="Arial" w:eastAsia="Times New Roman" w:hAnsi="Arial" w:cs="Arial"/>
        </w:rPr>
        <w:t>Associação de Famílias Camponesas de Sagrada Família - AFCSF</w:t>
      </w:r>
      <w:r w:rsidRPr="00F546BA">
        <w:rPr>
          <w:rFonts w:ascii="Arial" w:eastAsia="Times New Roman" w:hAnsi="Arial" w:cs="Arial"/>
        </w:rPr>
        <w:t>, com sede nesta cidade e inscrita no Cadastro Nacional da Pessoa Jurídica - CNPJ sob n</w:t>
      </w:r>
      <w:r w:rsidRPr="00F546BA">
        <w:rPr>
          <w:rFonts w:ascii="Arial" w:eastAsia="Times New Roman" w:hAnsi="Arial" w:cs="Arial"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AA52F9">
        <w:rPr>
          <w:rFonts w:ascii="Arial" w:eastAsia="Times New Roman" w:hAnsi="Arial" w:cs="Arial"/>
        </w:rPr>
        <w:t>442923410001</w:t>
      </w:r>
      <w:r w:rsidR="008354EB">
        <w:rPr>
          <w:rFonts w:ascii="Arial" w:eastAsia="Times New Roman" w:hAnsi="Arial" w:cs="Arial"/>
        </w:rPr>
        <w:t>53</w:t>
      </w:r>
      <w:r w:rsidRPr="00F546BA">
        <w:rPr>
          <w:rFonts w:ascii="Arial" w:eastAsia="Times New Roman" w:hAnsi="Arial" w:cs="Arial"/>
        </w:rPr>
        <w:t>, do</w:t>
      </w:r>
      <w:r w:rsidR="003558C1">
        <w:rPr>
          <w:rFonts w:ascii="Arial" w:eastAsia="Times New Roman" w:hAnsi="Arial" w:cs="Arial"/>
        </w:rPr>
        <w:t xml:space="preserve"> seguinte bem imóvel de propriedade do Município: </w:t>
      </w:r>
      <w:r w:rsidR="003558C1">
        <w:rPr>
          <w:rFonts w:ascii="Arial" w:hAnsi="Arial" w:cs="Arial"/>
        </w:rPr>
        <w:t xml:space="preserve">Um terreno medindo aproximadamente 1.319,83 m², com a edificação em alvenaria rebocada, com área construída de 113,87 m², localizada na Linha Gramado, Patrimônios n. 817 e 816, </w:t>
      </w:r>
      <w:r w:rsidR="003558C1" w:rsidRPr="00AD34B4">
        <w:rPr>
          <w:rFonts w:ascii="Arial" w:hAnsi="Arial" w:cs="Arial"/>
        </w:rPr>
        <w:t>imóvel pendente de averbação, regularização e loteamento.</w:t>
      </w:r>
    </w:p>
    <w:p w:rsidR="00F546BA" w:rsidRDefault="00F546BA" w:rsidP="00F546BA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3558C1">
        <w:rPr>
          <w:rFonts w:ascii="Arial" w:eastAsia="Times New Roman" w:hAnsi="Arial" w:cs="Arial"/>
          <w:b/>
          <w:bCs/>
        </w:rPr>
        <w:t>§1</w:t>
      </w:r>
      <w:r w:rsidRPr="003558C1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3558C1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O bem público descrito no </w:t>
      </w:r>
      <w:r w:rsidRPr="00F546BA">
        <w:rPr>
          <w:rFonts w:ascii="Arial" w:eastAsia="Times New Roman" w:hAnsi="Arial" w:cs="Arial"/>
          <w:i/>
          <w:iCs/>
        </w:rPr>
        <w:t>caput</w:t>
      </w:r>
      <w:r w:rsidRPr="00F546BA">
        <w:rPr>
          <w:rFonts w:ascii="Arial" w:eastAsia="Times New Roman" w:hAnsi="Arial" w:cs="Arial"/>
        </w:rPr>
        <w:t xml:space="preserve"> deste artigo foi avaliado </w:t>
      </w:r>
      <w:r w:rsidR="0066288C">
        <w:rPr>
          <w:rFonts w:ascii="Arial" w:eastAsia="Times New Roman" w:hAnsi="Arial" w:cs="Arial"/>
        </w:rPr>
        <w:t>em R$ 80.000,00, sendo R$ 30.000,00 o valor do lote, R$ 20.000,</w:t>
      </w:r>
      <w:proofErr w:type="gramStart"/>
      <w:r w:rsidR="0066288C">
        <w:rPr>
          <w:rFonts w:ascii="Arial" w:eastAsia="Times New Roman" w:hAnsi="Arial" w:cs="Arial"/>
        </w:rPr>
        <w:t>00  o</w:t>
      </w:r>
      <w:proofErr w:type="gramEnd"/>
      <w:r w:rsidR="0066288C">
        <w:rPr>
          <w:rFonts w:ascii="Arial" w:eastAsia="Times New Roman" w:hAnsi="Arial" w:cs="Arial"/>
        </w:rPr>
        <w:t xml:space="preserve"> valor da edificação da escola e R$ 30.000,00 o valor da edificação pertencente à Associação donatária, consoante Laudo Técnico anexo.</w:t>
      </w:r>
    </w:p>
    <w:p w:rsidR="00F546BA" w:rsidRDefault="00F546BA" w:rsidP="00F546BA">
      <w:pPr>
        <w:spacing w:after="0" w:line="240" w:lineRule="auto"/>
        <w:ind w:firstLine="2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                    </w:t>
      </w:r>
      <w:r w:rsidRPr="003558C1">
        <w:rPr>
          <w:rFonts w:ascii="Arial" w:eastAsia="Times New Roman" w:hAnsi="Arial" w:cs="Arial"/>
          <w:b/>
          <w:bCs/>
        </w:rPr>
        <w:t xml:space="preserve"> §2</w:t>
      </w:r>
      <w:r w:rsidRPr="003558C1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3558C1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 xml:space="preserve">A doação será formalizada mediante a lavratura de escritura pública, </w:t>
      </w:r>
      <w:r w:rsidR="00185D81">
        <w:rPr>
          <w:rFonts w:ascii="Arial" w:eastAsia="Times New Roman" w:hAnsi="Arial" w:cs="Arial"/>
        </w:rPr>
        <w:t>sendo os encargos decorrentes da doação de responsabilidade da donatária</w:t>
      </w:r>
      <w:r w:rsidRPr="00F546BA">
        <w:rPr>
          <w:rFonts w:ascii="Arial" w:eastAsia="Times New Roman" w:hAnsi="Arial" w:cs="Arial"/>
        </w:rPr>
        <w:t>.</w:t>
      </w:r>
    </w:p>
    <w:p w:rsidR="00F546BA" w:rsidRDefault="00F546BA" w:rsidP="00F546BA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</w:p>
    <w:p w:rsidR="0082179F" w:rsidRDefault="00185D81" w:rsidP="0082179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558C1">
        <w:rPr>
          <w:rFonts w:ascii="Arial" w:eastAsia="Times New Roman" w:hAnsi="Arial" w:cs="Arial"/>
          <w:b/>
          <w:bCs/>
        </w:rPr>
        <w:t xml:space="preserve">                       </w:t>
      </w:r>
      <w:r w:rsidR="00F546BA" w:rsidRPr="003558C1">
        <w:rPr>
          <w:rFonts w:ascii="Arial" w:eastAsia="Times New Roman" w:hAnsi="Arial" w:cs="Arial"/>
          <w:b/>
          <w:bCs/>
        </w:rPr>
        <w:t>Art. 2</w:t>
      </w:r>
      <w:r w:rsidR="00F546BA" w:rsidRPr="003558C1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="00F546BA" w:rsidRPr="003558C1">
        <w:rPr>
          <w:rFonts w:ascii="Arial" w:eastAsia="Times New Roman" w:hAnsi="Arial" w:cs="Arial"/>
          <w:b/>
          <w:bCs/>
        </w:rPr>
        <w:t> </w:t>
      </w:r>
      <w:r w:rsidR="00953787">
        <w:rPr>
          <w:rFonts w:ascii="Arial" w:eastAsia="Times New Roman" w:hAnsi="Arial" w:cs="Arial"/>
          <w:b/>
          <w:bCs/>
        </w:rPr>
        <w:t>–</w:t>
      </w:r>
      <w:r w:rsidR="003558C1">
        <w:rPr>
          <w:rFonts w:ascii="Arial" w:eastAsia="Times New Roman" w:hAnsi="Arial" w:cs="Arial"/>
          <w:b/>
          <w:bCs/>
        </w:rPr>
        <w:t xml:space="preserve"> </w:t>
      </w:r>
      <w:r w:rsidR="00953787">
        <w:rPr>
          <w:rFonts w:ascii="Arial" w:eastAsia="Times New Roman" w:hAnsi="Arial" w:cs="Arial"/>
        </w:rPr>
        <w:t>Fica o Município de Sagrada Família autorizado a efetivar a doação dos bens cedidos de forma gratuita à Associação pela Lei Municipa</w:t>
      </w:r>
      <w:r w:rsidR="0082179F">
        <w:rPr>
          <w:rFonts w:ascii="Arial" w:eastAsia="Times New Roman" w:hAnsi="Arial" w:cs="Arial"/>
        </w:rPr>
        <w:t>l</w:t>
      </w:r>
      <w:r w:rsidR="00953787">
        <w:rPr>
          <w:rFonts w:ascii="Arial" w:eastAsia="Times New Roman" w:hAnsi="Arial" w:cs="Arial"/>
        </w:rPr>
        <w:t xml:space="preserve"> n. 990/2012</w:t>
      </w:r>
      <w:r w:rsidR="0082179F">
        <w:rPr>
          <w:rFonts w:ascii="Arial" w:eastAsia="Times New Roman" w:hAnsi="Arial" w:cs="Arial"/>
        </w:rPr>
        <w:t>, bem como os abaixo descritos:</w:t>
      </w:r>
    </w:p>
    <w:p w:rsidR="0082179F" w:rsidRPr="00460AEF" w:rsidRDefault="0082179F" w:rsidP="0082179F">
      <w:pPr>
        <w:ind w:firstLine="2835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672"/>
        <w:gridCol w:w="622"/>
        <w:gridCol w:w="6894"/>
      </w:tblGrid>
      <w:tr w:rsidR="0082179F" w:rsidRPr="00460AEF" w:rsidTr="005D15E1">
        <w:trPr>
          <w:tblCellSpacing w:w="0" w:type="dxa"/>
          <w:jc w:val="center"/>
        </w:trPr>
        <w:tc>
          <w:tcPr>
            <w:tcW w:w="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6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b/>
                <w:bCs/>
                <w:lang w:eastAsia="pt-BR"/>
              </w:rPr>
              <w:t>UND.</w:t>
            </w:r>
          </w:p>
        </w:tc>
        <w:tc>
          <w:tcPr>
            <w:tcW w:w="68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DESCRIÇÃO DOS BENS A SEREM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DOADOS</w:t>
            </w:r>
          </w:p>
        </w:tc>
      </w:tr>
      <w:tr w:rsidR="0082179F" w:rsidRPr="00460AEF" w:rsidTr="005D15E1">
        <w:trPr>
          <w:tblCellSpacing w:w="0" w:type="dxa"/>
          <w:jc w:val="center"/>
        </w:trPr>
        <w:tc>
          <w:tcPr>
            <w:tcW w:w="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lang w:eastAsia="pt-BR"/>
              </w:rPr>
              <w:t>1.</w:t>
            </w:r>
          </w:p>
        </w:tc>
        <w:tc>
          <w:tcPr>
            <w:tcW w:w="6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lang w:eastAsia="pt-BR"/>
              </w:rPr>
              <w:t>001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460AEF">
              <w:rPr>
                <w:rFonts w:ascii="Arial" w:eastAsia="Times New Roman" w:hAnsi="Arial" w:cs="Arial"/>
                <w:lang w:eastAsia="pt-BR"/>
              </w:rPr>
              <w:t>Und</w:t>
            </w:r>
            <w:proofErr w:type="spellEnd"/>
            <w:r w:rsidRPr="00460AE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68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spacing w:beforeAutospacing="1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Mesa Inox medindo 2,90 x 1, tempo em inox, Registro Patrimonial nº. 2366.</w:t>
            </w:r>
          </w:p>
        </w:tc>
      </w:tr>
      <w:tr w:rsidR="0082179F" w:rsidRPr="00460AEF" w:rsidTr="005D15E1">
        <w:trPr>
          <w:tblCellSpacing w:w="0" w:type="dxa"/>
          <w:jc w:val="center"/>
        </w:trPr>
        <w:tc>
          <w:tcPr>
            <w:tcW w:w="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lang w:eastAsia="pt-BR"/>
              </w:rPr>
              <w:t>2.</w:t>
            </w:r>
          </w:p>
        </w:tc>
        <w:tc>
          <w:tcPr>
            <w:tcW w:w="6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0AEF">
              <w:rPr>
                <w:rFonts w:ascii="Arial" w:eastAsia="Times New Roman" w:hAnsi="Arial" w:cs="Arial"/>
                <w:lang w:eastAsia="pt-BR"/>
              </w:rPr>
              <w:t>001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460AEF">
              <w:rPr>
                <w:rFonts w:ascii="Arial" w:eastAsia="Times New Roman" w:hAnsi="Arial" w:cs="Arial"/>
                <w:lang w:eastAsia="pt-BR"/>
              </w:rPr>
              <w:t>Und</w:t>
            </w:r>
            <w:proofErr w:type="spellEnd"/>
            <w:r w:rsidRPr="00460AE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68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179F" w:rsidRPr="00460AEF" w:rsidRDefault="0082179F" w:rsidP="0082179F">
            <w:pPr>
              <w:spacing w:beforeAutospacing="1" w:afterAutospacing="1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Balcão Expositor refrigerado vertical em chapa cromada branca, vidro sistema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haliano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temperado, com motor ¼ hermético, Registro Patrimonial nº. 2367.</w:t>
            </w:r>
          </w:p>
        </w:tc>
      </w:tr>
      <w:tr w:rsidR="0082179F" w:rsidRPr="00460AEF" w:rsidTr="005D15E1">
        <w:trPr>
          <w:tblCellSpacing w:w="0" w:type="dxa"/>
          <w:jc w:val="center"/>
        </w:trPr>
        <w:tc>
          <w:tcPr>
            <w:tcW w:w="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lastRenderedPageBreak/>
              <w:t>3.</w:t>
            </w:r>
          </w:p>
        </w:tc>
        <w:tc>
          <w:tcPr>
            <w:tcW w:w="6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001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Pr="00460AE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lang w:eastAsia="pt-BR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68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Default="0082179F" w:rsidP="005D15E1">
            <w:pPr>
              <w:spacing w:beforeAutospacing="1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Secador Estático, forno indiana L2, Registro Patrimonial nº. 2834.</w:t>
            </w:r>
          </w:p>
        </w:tc>
      </w:tr>
      <w:tr w:rsidR="0082179F" w:rsidRPr="00460AEF" w:rsidTr="005D15E1">
        <w:trPr>
          <w:tblCellSpacing w:w="0" w:type="dxa"/>
          <w:jc w:val="center"/>
        </w:trPr>
        <w:tc>
          <w:tcPr>
            <w:tcW w:w="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4.</w:t>
            </w:r>
          </w:p>
        </w:tc>
        <w:tc>
          <w:tcPr>
            <w:tcW w:w="6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001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Default="0082179F" w:rsidP="005D1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lang w:eastAsia="pt-BR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68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79F" w:rsidRDefault="0082179F" w:rsidP="0082179F">
            <w:pPr>
              <w:spacing w:beforeAutospacing="1" w:afterAutospacing="1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Furgão Renault Master 8M, Placas ITO2114, Chassi 93YADC1D6DJ449598,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Renavam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00487351363, ano/modelo 2012/2013, cor Branca, Registro Patrimonial nº. 2834.</w:t>
            </w:r>
          </w:p>
        </w:tc>
      </w:tr>
    </w:tbl>
    <w:p w:rsidR="0082179F" w:rsidRDefault="0082179F" w:rsidP="001B211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2179F" w:rsidRDefault="0082179F" w:rsidP="001B211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2179F" w:rsidRPr="00953787" w:rsidRDefault="0082179F" w:rsidP="001B211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58C1" w:rsidRDefault="003558C1" w:rsidP="001B211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59C3" w:rsidRDefault="0082179F" w:rsidP="002F30BE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Art. </w:t>
      </w:r>
      <w:r w:rsidR="00DD4FA5">
        <w:rPr>
          <w:rFonts w:ascii="Arial" w:eastAsia="Times New Roman" w:hAnsi="Arial" w:cs="Arial"/>
          <w:b/>
          <w:bCs/>
        </w:rPr>
        <w:t xml:space="preserve">3º- </w:t>
      </w:r>
      <w:r w:rsidR="00F546BA" w:rsidRPr="00F546BA">
        <w:rPr>
          <w:rFonts w:ascii="Arial" w:eastAsia="Times New Roman" w:hAnsi="Arial" w:cs="Arial"/>
        </w:rPr>
        <w:t>O imóvel será destinado à ampliação das atividades empresariais</w:t>
      </w:r>
      <w:r w:rsidR="00DD4FA5">
        <w:rPr>
          <w:rFonts w:ascii="Arial" w:eastAsia="Times New Roman" w:hAnsi="Arial" w:cs="Arial"/>
        </w:rPr>
        <w:t>, reforma do prédio já cedido pelo Município</w:t>
      </w:r>
      <w:r w:rsidR="00F546BA" w:rsidRPr="00F546BA">
        <w:rPr>
          <w:rFonts w:ascii="Arial" w:eastAsia="Times New Roman" w:hAnsi="Arial" w:cs="Arial"/>
        </w:rPr>
        <w:t xml:space="preserve"> e geração de emprego e renda pela Pessoa Jurídica donatária</w:t>
      </w:r>
      <w:r w:rsidR="00185D81">
        <w:rPr>
          <w:rFonts w:ascii="Arial" w:eastAsia="Times New Roman" w:hAnsi="Arial" w:cs="Arial"/>
        </w:rPr>
        <w:t>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185D81">
        <w:rPr>
          <w:rFonts w:ascii="Arial" w:eastAsia="Times New Roman" w:hAnsi="Arial" w:cs="Arial"/>
        </w:rPr>
        <w:t xml:space="preserve">                       </w:t>
      </w:r>
      <w:r w:rsidRPr="00DD4FA5">
        <w:rPr>
          <w:rFonts w:ascii="Arial" w:eastAsia="Times New Roman" w:hAnsi="Arial" w:cs="Arial"/>
          <w:b/>
          <w:bCs/>
        </w:rPr>
        <w:t xml:space="preserve">Art. </w:t>
      </w:r>
      <w:r w:rsidR="00DD4FA5">
        <w:rPr>
          <w:rFonts w:ascii="Arial" w:eastAsia="Times New Roman" w:hAnsi="Arial" w:cs="Arial"/>
          <w:b/>
          <w:bCs/>
        </w:rPr>
        <w:t>4</w:t>
      </w:r>
      <w:r w:rsidRPr="00DD4FA5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DD4FA5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Após a efetivação da doação, a Pessoa Jurídica beneficiada fica obrigada a fiel observância e cumprimento das disposições desta Lei</w:t>
      </w:r>
      <w:r w:rsidR="00185D81">
        <w:rPr>
          <w:rFonts w:ascii="Arial" w:eastAsia="Times New Roman" w:hAnsi="Arial" w:cs="Arial"/>
        </w:rPr>
        <w:t>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185D81">
        <w:rPr>
          <w:rFonts w:ascii="Arial" w:eastAsia="Times New Roman" w:hAnsi="Arial" w:cs="Arial"/>
        </w:rPr>
        <w:t xml:space="preserve">                        </w:t>
      </w:r>
      <w:r w:rsidRPr="00DD4FA5">
        <w:rPr>
          <w:rFonts w:ascii="Arial" w:eastAsia="Times New Roman" w:hAnsi="Arial" w:cs="Arial"/>
          <w:b/>
          <w:bCs/>
        </w:rPr>
        <w:t xml:space="preserve">Art. </w:t>
      </w:r>
      <w:r w:rsidR="00DD4FA5">
        <w:rPr>
          <w:rFonts w:ascii="Arial" w:eastAsia="Times New Roman" w:hAnsi="Arial" w:cs="Arial"/>
          <w:b/>
          <w:bCs/>
        </w:rPr>
        <w:t>5</w:t>
      </w:r>
      <w:r w:rsidRPr="00DD4FA5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DD4FA5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Ficam estabelecidos os seguintes encargos à Pessoa Jurídica donatária: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185D81" w:rsidRPr="00DD4FA5">
        <w:rPr>
          <w:rFonts w:ascii="Arial" w:eastAsia="Times New Roman" w:hAnsi="Arial" w:cs="Arial"/>
          <w:b/>
          <w:bCs/>
        </w:rPr>
        <w:t xml:space="preserve">                         </w:t>
      </w:r>
      <w:r w:rsidRPr="00DD4FA5">
        <w:rPr>
          <w:rFonts w:ascii="Arial" w:eastAsia="Times New Roman" w:hAnsi="Arial" w:cs="Arial"/>
          <w:b/>
          <w:bCs/>
        </w:rPr>
        <w:t>I –</w:t>
      </w:r>
      <w:r w:rsidRPr="00F546BA">
        <w:rPr>
          <w:rFonts w:ascii="Arial" w:eastAsia="Times New Roman" w:hAnsi="Arial" w:cs="Arial"/>
        </w:rPr>
        <w:t xml:space="preserve"> a proibição de dar destinação diversa ao imóvel objeto da doação, exceto se houver com prévia autorização do Poder Executivo;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185D81" w:rsidRPr="00DD4FA5">
        <w:rPr>
          <w:rFonts w:ascii="Arial" w:eastAsia="Times New Roman" w:hAnsi="Arial" w:cs="Arial"/>
          <w:b/>
          <w:bCs/>
        </w:rPr>
        <w:t xml:space="preserve">                         </w:t>
      </w:r>
      <w:r w:rsidRPr="00DD4FA5">
        <w:rPr>
          <w:rFonts w:ascii="Arial" w:eastAsia="Times New Roman" w:hAnsi="Arial" w:cs="Arial"/>
          <w:b/>
          <w:bCs/>
        </w:rPr>
        <w:t>II –</w:t>
      </w:r>
      <w:r w:rsidRPr="00F546BA">
        <w:rPr>
          <w:rFonts w:ascii="Arial" w:eastAsia="Times New Roman" w:hAnsi="Arial" w:cs="Arial"/>
        </w:rPr>
        <w:t xml:space="preserve"> o cumprimento de todos os inerentes deveres ambientais, tributários, previdenciários e trabalhistas decorrentes de suas atividades e exigidos pelos órgãos legalmente constituídos;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 w:rsidRPr="00DD4FA5">
        <w:rPr>
          <w:rFonts w:ascii="Arial" w:eastAsia="Times New Roman" w:hAnsi="Arial" w:cs="Arial"/>
          <w:b/>
          <w:bCs/>
        </w:rPr>
        <w:t xml:space="preserve">                          </w:t>
      </w:r>
      <w:r w:rsidRPr="00DD4FA5">
        <w:rPr>
          <w:rFonts w:ascii="Arial" w:eastAsia="Times New Roman" w:hAnsi="Arial" w:cs="Arial"/>
          <w:b/>
          <w:bCs/>
        </w:rPr>
        <w:t>§</w:t>
      </w:r>
      <w:r w:rsidR="00EC145D" w:rsidRPr="00DD4FA5">
        <w:rPr>
          <w:rFonts w:ascii="Arial" w:eastAsia="Times New Roman" w:hAnsi="Arial" w:cs="Arial"/>
          <w:b/>
          <w:bCs/>
        </w:rPr>
        <w:t>1</w:t>
      </w:r>
      <w:r w:rsidRPr="00DD4FA5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Na hipótese de alteração societária, os sucessores ficam obrigados, solidariamente com a Pessoa Jurídica donatária e sócio(s) originário(s), ao cumprimento de todas obrigações estipuladas.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DD4FA5">
        <w:rPr>
          <w:rFonts w:ascii="Arial" w:eastAsia="Times New Roman" w:hAnsi="Arial" w:cs="Arial"/>
          <w:b/>
          <w:bCs/>
        </w:rPr>
        <w:t xml:space="preserve">Art. </w:t>
      </w:r>
      <w:r w:rsidR="00DD4FA5" w:rsidRPr="00DD4FA5">
        <w:rPr>
          <w:rFonts w:ascii="Arial" w:eastAsia="Times New Roman" w:hAnsi="Arial" w:cs="Arial"/>
          <w:b/>
          <w:bCs/>
        </w:rPr>
        <w:t>6</w:t>
      </w:r>
      <w:r w:rsidRPr="00DD4FA5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DD4FA5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Não é permitida a alienação e/ou transferência, parcial e/ou total, para terceiros, a qualquer título, do imóvel objeto da doação de que trata esta Lei.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 w:rsidRPr="001C25ED">
        <w:rPr>
          <w:rFonts w:ascii="Arial" w:eastAsia="Times New Roman" w:hAnsi="Arial" w:cs="Arial"/>
          <w:b/>
          <w:bCs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>§1</w:t>
      </w:r>
      <w:r w:rsidRPr="001C25ED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Caso a Pessoa Jurídica donatária necessite oferecer o imóvel em garantia de financiamento para fins de obtenção de recursos destinados à ampliação de suas atividades, essa poderá hipotecá-lo em primeiro grau em favor da instituição financeira de sua conveniência, ficando assentado que a cláusula de reversão e demais obrigações ficam garantidas por hipoteca de segundo grau em favor do doador.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>§2</w:t>
      </w:r>
      <w:r w:rsidRPr="001C25ED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A efetivação da garantia que trata o §1</w:t>
      </w:r>
      <w:r w:rsidRPr="00F546BA">
        <w:rPr>
          <w:rFonts w:ascii="Arial" w:eastAsia="Times New Roman" w:hAnsi="Arial" w:cs="Arial"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do art. 5</w:t>
      </w:r>
      <w:r w:rsidRPr="00F546BA">
        <w:rPr>
          <w:rFonts w:ascii="Arial" w:eastAsia="Times New Roman" w:hAnsi="Arial" w:cs="Arial"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desta Lei somente poderá ser concretizada após a prévia e expressa concordância do Poder Executivo</w:t>
      </w:r>
      <w:r w:rsidR="001C25ED">
        <w:rPr>
          <w:rFonts w:ascii="Arial" w:eastAsia="Times New Roman" w:hAnsi="Arial" w:cs="Arial"/>
        </w:rPr>
        <w:t xml:space="preserve">, </w:t>
      </w:r>
      <w:r w:rsidRPr="00F546BA">
        <w:rPr>
          <w:rFonts w:ascii="Arial" w:eastAsia="Times New Roman" w:hAnsi="Arial" w:cs="Arial"/>
        </w:rPr>
        <w:t>sendo considerada nula de pleno direito eventual inobservância desta disposição.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 xml:space="preserve">Art. </w:t>
      </w:r>
      <w:r w:rsidR="001C25ED" w:rsidRPr="001C25ED">
        <w:rPr>
          <w:rFonts w:ascii="Arial" w:eastAsia="Times New Roman" w:hAnsi="Arial" w:cs="Arial"/>
          <w:b/>
          <w:bCs/>
        </w:rPr>
        <w:t>7</w:t>
      </w:r>
      <w:r w:rsidRPr="001C25ED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1C25ED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A doação será revogada, com a reversão do imóvel ao Município de Sa</w:t>
      </w:r>
      <w:r w:rsidR="00EC145D">
        <w:rPr>
          <w:rFonts w:ascii="Arial" w:eastAsia="Times New Roman" w:hAnsi="Arial" w:cs="Arial"/>
        </w:rPr>
        <w:t>grada Família</w:t>
      </w:r>
      <w:r w:rsidRPr="00F546BA">
        <w:rPr>
          <w:rFonts w:ascii="Arial" w:eastAsia="Times New Roman" w:hAnsi="Arial" w:cs="Arial"/>
        </w:rPr>
        <w:t>, sem qualquer ônus para o doador, se a Pessoa Jurídica donatária: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>I –</w:t>
      </w:r>
      <w:r w:rsidRPr="00F546BA">
        <w:rPr>
          <w:rFonts w:ascii="Arial" w:eastAsia="Times New Roman" w:hAnsi="Arial" w:cs="Arial"/>
        </w:rPr>
        <w:t xml:space="preserve"> der ao imóvel destinação diversa daquela constante desta Lei;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lastRenderedPageBreak/>
        <w:br/>
      </w:r>
      <w:r w:rsidR="00EC145D" w:rsidRPr="001C25ED">
        <w:rPr>
          <w:rFonts w:ascii="Arial" w:eastAsia="Times New Roman" w:hAnsi="Arial" w:cs="Arial"/>
          <w:b/>
          <w:bCs/>
        </w:rPr>
        <w:t xml:space="preserve">                       </w:t>
      </w:r>
      <w:r w:rsidR="00091252">
        <w:rPr>
          <w:rFonts w:ascii="Arial" w:eastAsia="Times New Roman" w:hAnsi="Arial" w:cs="Arial"/>
          <w:b/>
          <w:bCs/>
        </w:rPr>
        <w:t xml:space="preserve"> </w:t>
      </w:r>
      <w:r w:rsidRPr="001C25ED">
        <w:rPr>
          <w:rFonts w:ascii="Arial" w:eastAsia="Times New Roman" w:hAnsi="Arial" w:cs="Arial"/>
          <w:b/>
          <w:bCs/>
        </w:rPr>
        <w:t>II –</w:t>
      </w:r>
      <w:r w:rsidRPr="00F546BA">
        <w:rPr>
          <w:rFonts w:ascii="Arial" w:eastAsia="Times New Roman" w:hAnsi="Arial" w:cs="Arial"/>
        </w:rPr>
        <w:t xml:space="preserve"> não cumprir, nos prazos estabelecidos, os encargos de que trata esta Lei.</w:t>
      </w:r>
    </w:p>
    <w:p w:rsidR="002723C3" w:rsidRPr="002723C3" w:rsidRDefault="00091252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</w:t>
      </w:r>
      <w:r w:rsidR="002723C3">
        <w:rPr>
          <w:rFonts w:ascii="Arial" w:eastAsia="Times New Roman" w:hAnsi="Arial" w:cs="Arial"/>
          <w:b/>
          <w:bCs/>
        </w:rPr>
        <w:t xml:space="preserve">III – </w:t>
      </w:r>
      <w:r w:rsidR="002723C3">
        <w:rPr>
          <w:rFonts w:ascii="Arial" w:eastAsia="Times New Roman" w:hAnsi="Arial" w:cs="Arial"/>
        </w:rPr>
        <w:t>em caso de extinção da Pessoa Jurídica donatária.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>§1</w:t>
      </w:r>
      <w:r w:rsidRPr="001C25ED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Eventual revogação da doação será precedida do devido processo legal, sendo assegurados à Pessoa Jurídica donatária o direito ao contraditório e a ampla defesa.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>
        <w:rPr>
          <w:rFonts w:ascii="Arial" w:eastAsia="Times New Roman" w:hAnsi="Arial" w:cs="Arial"/>
        </w:rPr>
        <w:t xml:space="preserve">                         </w:t>
      </w:r>
      <w:r w:rsidRPr="001C25ED">
        <w:rPr>
          <w:rFonts w:ascii="Arial" w:eastAsia="Times New Roman" w:hAnsi="Arial" w:cs="Arial"/>
          <w:b/>
          <w:bCs/>
        </w:rPr>
        <w:t>§2</w:t>
      </w:r>
      <w:r w:rsidRPr="001C25ED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Se a reversão estiver comprometida em virtude da existência de credor hipotecário de primeiro grau, ou, por qualquer motivo, bem como em razão do interesse do Município de Sa</w:t>
      </w:r>
      <w:r w:rsidR="001C25ED">
        <w:rPr>
          <w:rFonts w:ascii="Arial" w:eastAsia="Times New Roman" w:hAnsi="Arial" w:cs="Arial"/>
        </w:rPr>
        <w:t>grada Família</w:t>
      </w:r>
      <w:r w:rsidRPr="00F546BA">
        <w:rPr>
          <w:rFonts w:ascii="Arial" w:eastAsia="Times New Roman" w:hAnsi="Arial" w:cs="Arial"/>
        </w:rPr>
        <w:t>, este poderá exigir, da Pessoa Jurídica donatária e/ou à quem de direito, a correspondente indenização relativa ao valores de mercado do imóvel à época da reversão, e, ainda, todas compensações e ressarcimentos relativos e relacionados com a doação de que trata esta Lei, tudo devidamente atualizado monetariamente pelos índices oficiais até a data do efetivo pagamento.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C145D" w:rsidRPr="00CD04B9">
        <w:rPr>
          <w:rFonts w:ascii="Arial" w:eastAsia="Times New Roman" w:hAnsi="Arial" w:cs="Arial"/>
          <w:b/>
          <w:bCs/>
        </w:rPr>
        <w:t xml:space="preserve">                        </w:t>
      </w:r>
      <w:r w:rsidRPr="00CD04B9">
        <w:rPr>
          <w:rFonts w:ascii="Arial" w:eastAsia="Times New Roman" w:hAnsi="Arial" w:cs="Arial"/>
          <w:b/>
          <w:bCs/>
        </w:rPr>
        <w:t xml:space="preserve">Art. </w:t>
      </w:r>
      <w:r w:rsidR="00CD04B9">
        <w:rPr>
          <w:rFonts w:ascii="Arial" w:eastAsia="Times New Roman" w:hAnsi="Arial" w:cs="Arial"/>
          <w:b/>
          <w:bCs/>
        </w:rPr>
        <w:t>8</w:t>
      </w:r>
      <w:r w:rsidRPr="00CD04B9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F71C8A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Para efetivação da doação do imóvel, com fulcro no relevante interesse público, fica dispensada à realização de processo licitatório.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33CE7">
        <w:rPr>
          <w:rFonts w:ascii="Arial" w:eastAsia="Times New Roman" w:hAnsi="Arial" w:cs="Arial"/>
        </w:rPr>
        <w:t xml:space="preserve">                        </w:t>
      </w:r>
      <w:r w:rsidRPr="00CD04B9">
        <w:rPr>
          <w:rFonts w:ascii="Arial" w:eastAsia="Times New Roman" w:hAnsi="Arial" w:cs="Arial"/>
          <w:b/>
          <w:bCs/>
        </w:rPr>
        <w:t xml:space="preserve">Art. </w:t>
      </w:r>
      <w:r w:rsidR="00CD04B9">
        <w:rPr>
          <w:rFonts w:ascii="Arial" w:eastAsia="Times New Roman" w:hAnsi="Arial" w:cs="Arial"/>
          <w:b/>
          <w:bCs/>
        </w:rPr>
        <w:t>9</w:t>
      </w:r>
      <w:r w:rsidRPr="00CD04B9">
        <w:rPr>
          <w:rFonts w:ascii="Arial" w:eastAsia="Times New Roman" w:hAnsi="Arial" w:cs="Arial"/>
          <w:b/>
          <w:bCs/>
          <w:u w:val="single"/>
          <w:vertAlign w:val="superscript"/>
        </w:rPr>
        <w:t>o</w:t>
      </w:r>
      <w:r w:rsidRPr="00F546BA">
        <w:rPr>
          <w:rFonts w:ascii="Arial" w:eastAsia="Times New Roman" w:hAnsi="Arial" w:cs="Arial"/>
        </w:rPr>
        <w:t> </w:t>
      </w:r>
      <w:r w:rsidR="00F71C8A">
        <w:rPr>
          <w:rFonts w:ascii="Arial" w:eastAsia="Times New Roman" w:hAnsi="Arial" w:cs="Arial"/>
        </w:rPr>
        <w:t xml:space="preserve">- </w:t>
      </w:r>
      <w:r w:rsidRPr="00F546BA">
        <w:rPr>
          <w:rFonts w:ascii="Arial" w:eastAsia="Times New Roman" w:hAnsi="Arial" w:cs="Arial"/>
        </w:rPr>
        <w:t>Todas as despesas decorrentes da doação prevista nesta Lei junto ao Tabelionato e Cartório de Registro de Imóveis</w:t>
      </w:r>
      <w:r w:rsidR="00091252">
        <w:rPr>
          <w:rFonts w:ascii="Arial" w:eastAsia="Times New Roman" w:hAnsi="Arial" w:cs="Arial"/>
        </w:rPr>
        <w:t xml:space="preserve"> e Detran</w:t>
      </w:r>
      <w:r w:rsidRPr="00F546BA">
        <w:rPr>
          <w:rFonts w:ascii="Arial" w:eastAsia="Times New Roman" w:hAnsi="Arial" w:cs="Arial"/>
        </w:rPr>
        <w:t xml:space="preserve"> deverão ser suportadas única e exclusivamente pela Pessoa Jurídica donatária.</w:t>
      </w:r>
    </w:p>
    <w:p w:rsidR="006159C3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33CE7" w:rsidRPr="00714FF4">
        <w:rPr>
          <w:rFonts w:ascii="Arial" w:eastAsia="Times New Roman" w:hAnsi="Arial" w:cs="Arial"/>
          <w:b/>
          <w:bCs/>
        </w:rPr>
        <w:t xml:space="preserve">                      </w:t>
      </w:r>
      <w:r w:rsidRPr="00714FF4">
        <w:rPr>
          <w:rFonts w:ascii="Arial" w:eastAsia="Times New Roman" w:hAnsi="Arial" w:cs="Arial"/>
          <w:b/>
          <w:bCs/>
        </w:rPr>
        <w:t xml:space="preserve">Art. </w:t>
      </w:r>
      <w:r w:rsidR="00714FF4" w:rsidRPr="00714FF4">
        <w:rPr>
          <w:rFonts w:ascii="Arial" w:eastAsia="Times New Roman" w:hAnsi="Arial" w:cs="Arial"/>
          <w:b/>
          <w:bCs/>
        </w:rPr>
        <w:t>10</w:t>
      </w:r>
      <w:r w:rsidR="00F71C8A">
        <w:rPr>
          <w:rFonts w:ascii="Arial" w:eastAsia="Times New Roman" w:hAnsi="Arial" w:cs="Arial"/>
          <w:b/>
          <w:bCs/>
        </w:rPr>
        <w:t xml:space="preserve"> - </w:t>
      </w:r>
      <w:r w:rsidRPr="00F546BA">
        <w:rPr>
          <w:rFonts w:ascii="Arial" w:eastAsia="Times New Roman" w:hAnsi="Arial" w:cs="Arial"/>
        </w:rPr>
        <w:t>Compete ao Município de Sa</w:t>
      </w:r>
      <w:r w:rsidR="00714FF4">
        <w:rPr>
          <w:rFonts w:ascii="Arial" w:eastAsia="Times New Roman" w:hAnsi="Arial" w:cs="Arial"/>
        </w:rPr>
        <w:t>grada Família</w:t>
      </w:r>
      <w:r w:rsidRPr="00F546BA">
        <w:rPr>
          <w:rFonts w:ascii="Arial" w:eastAsia="Times New Roman" w:hAnsi="Arial" w:cs="Arial"/>
        </w:rPr>
        <w:t>, por intermédio do órgão competente do Poder Executivo</w:t>
      </w:r>
      <w:r w:rsidR="00714FF4">
        <w:rPr>
          <w:rFonts w:ascii="Arial" w:eastAsia="Times New Roman" w:hAnsi="Arial" w:cs="Arial"/>
        </w:rPr>
        <w:t xml:space="preserve"> </w:t>
      </w:r>
      <w:r w:rsidRPr="00F546BA">
        <w:rPr>
          <w:rFonts w:ascii="Arial" w:eastAsia="Times New Roman" w:hAnsi="Arial" w:cs="Arial"/>
        </w:rPr>
        <w:t>a fiscalização e supervisão do cumprimento do disposto nesta Lei e dos atos e projetos desenvolvidos pela Pessoa Jurídica donatária.</w:t>
      </w:r>
    </w:p>
    <w:p w:rsidR="00F71C8A" w:rsidRDefault="00F71C8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</w:rPr>
      </w:pPr>
    </w:p>
    <w:p w:rsidR="00F71C8A" w:rsidRPr="00F71C8A" w:rsidRDefault="00F71C8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Art. 11 – </w:t>
      </w:r>
      <w:r>
        <w:rPr>
          <w:rFonts w:ascii="Arial" w:eastAsia="Times New Roman" w:hAnsi="Arial" w:cs="Arial"/>
        </w:rPr>
        <w:t>Fica revogada a Lei Municipal nº. 1.419/20.</w:t>
      </w:r>
    </w:p>
    <w:p w:rsidR="00601FBB" w:rsidRDefault="00F546BA" w:rsidP="00E000D9">
      <w:pPr>
        <w:spacing w:after="0" w:line="240" w:lineRule="auto"/>
        <w:ind w:firstLine="1418"/>
        <w:jc w:val="both"/>
        <w:rPr>
          <w:rFonts w:ascii="Arial" w:eastAsia="Times New Roman" w:hAnsi="Arial" w:cs="Arial"/>
        </w:rPr>
      </w:pPr>
      <w:r w:rsidRPr="00F546BA">
        <w:rPr>
          <w:rFonts w:ascii="Arial" w:eastAsia="Times New Roman" w:hAnsi="Arial" w:cs="Arial"/>
        </w:rPr>
        <w:br/>
      </w:r>
      <w:r w:rsidR="00E33CE7">
        <w:rPr>
          <w:rFonts w:ascii="Arial" w:eastAsia="Times New Roman" w:hAnsi="Arial" w:cs="Arial"/>
        </w:rPr>
        <w:t xml:space="preserve">                  </w:t>
      </w:r>
      <w:r w:rsidR="00F71C8A">
        <w:rPr>
          <w:rFonts w:ascii="Arial" w:eastAsia="Times New Roman" w:hAnsi="Arial" w:cs="Arial"/>
        </w:rPr>
        <w:t xml:space="preserve">   </w:t>
      </w:r>
      <w:r w:rsidR="00E33CE7">
        <w:rPr>
          <w:rFonts w:ascii="Arial" w:eastAsia="Times New Roman" w:hAnsi="Arial" w:cs="Arial"/>
        </w:rPr>
        <w:t xml:space="preserve">  </w:t>
      </w:r>
      <w:r w:rsidRPr="00714FF4">
        <w:rPr>
          <w:rFonts w:ascii="Arial" w:eastAsia="Times New Roman" w:hAnsi="Arial" w:cs="Arial"/>
          <w:b/>
          <w:bCs/>
        </w:rPr>
        <w:t>Art. 1</w:t>
      </w:r>
      <w:r w:rsidR="00F71C8A">
        <w:rPr>
          <w:rFonts w:ascii="Arial" w:eastAsia="Times New Roman" w:hAnsi="Arial" w:cs="Arial"/>
          <w:b/>
          <w:bCs/>
        </w:rPr>
        <w:t>2</w:t>
      </w:r>
      <w:r w:rsidRPr="00714FF4">
        <w:rPr>
          <w:rFonts w:ascii="Arial" w:eastAsia="Times New Roman" w:hAnsi="Arial" w:cs="Arial"/>
          <w:b/>
          <w:bCs/>
        </w:rPr>
        <w:t>.</w:t>
      </w:r>
      <w:r w:rsidRPr="00F546BA">
        <w:rPr>
          <w:rFonts w:ascii="Arial" w:eastAsia="Times New Roman" w:hAnsi="Arial" w:cs="Arial"/>
        </w:rPr>
        <w:t xml:space="preserve"> Esta Lei entra em vigor na data de sua publicação.</w:t>
      </w:r>
    </w:p>
    <w:p w:rsidR="00E33CE7" w:rsidRPr="00F546BA" w:rsidRDefault="00E33CE7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E1856" w:rsidRPr="00004288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E000D9" w:rsidRPr="0000428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004288">
        <w:rPr>
          <w:rFonts w:ascii="Arial" w:hAnsi="Arial" w:cs="Arial"/>
          <w:b/>
        </w:rPr>
        <w:t xml:space="preserve">GABINETE DO PREFEITO MUNICIPAL DE </w:t>
      </w:r>
      <w:r w:rsidR="00930EAE" w:rsidRPr="00004288">
        <w:rPr>
          <w:rFonts w:ascii="Arial" w:hAnsi="Arial" w:cs="Arial"/>
          <w:b/>
        </w:rPr>
        <w:t>SAGRADA FAMILIA</w:t>
      </w:r>
      <w:r w:rsidRPr="00004288">
        <w:rPr>
          <w:rFonts w:ascii="Arial" w:hAnsi="Arial" w:cs="Arial"/>
          <w:b/>
        </w:rPr>
        <w:t>, ESTADO DO RIO GRANDE DO SUL</w:t>
      </w:r>
      <w:r w:rsidRPr="00004288">
        <w:rPr>
          <w:rFonts w:ascii="Arial" w:hAnsi="Arial" w:cs="Arial"/>
        </w:rPr>
        <w:t xml:space="preserve">, aos </w:t>
      </w:r>
      <w:r w:rsidR="00FC0CB9">
        <w:rPr>
          <w:rFonts w:ascii="Arial" w:hAnsi="Arial" w:cs="Arial"/>
        </w:rPr>
        <w:t xml:space="preserve">vinte e três </w:t>
      </w:r>
      <w:r w:rsidRPr="00004288">
        <w:rPr>
          <w:rFonts w:ascii="Arial" w:hAnsi="Arial" w:cs="Arial"/>
        </w:rPr>
        <w:t xml:space="preserve">dias do mês de </w:t>
      </w:r>
      <w:r w:rsidR="00714FF4">
        <w:rPr>
          <w:rFonts w:ascii="Arial" w:hAnsi="Arial" w:cs="Arial"/>
        </w:rPr>
        <w:t>novembro</w:t>
      </w:r>
      <w:r w:rsidRPr="00004288">
        <w:rPr>
          <w:rFonts w:ascii="Arial" w:hAnsi="Arial" w:cs="Arial"/>
        </w:rPr>
        <w:t xml:space="preserve"> de dois mil e</w:t>
      </w:r>
      <w:r w:rsidR="00930EAE" w:rsidRPr="00004288">
        <w:rPr>
          <w:rFonts w:ascii="Arial" w:hAnsi="Arial" w:cs="Arial"/>
        </w:rPr>
        <w:t xml:space="preserve"> vinte e</w:t>
      </w:r>
      <w:r w:rsidR="00714FF4">
        <w:rPr>
          <w:rFonts w:ascii="Arial" w:hAnsi="Arial" w:cs="Arial"/>
        </w:rPr>
        <w:t xml:space="preserve"> dois</w:t>
      </w:r>
      <w:r w:rsidRPr="00004288">
        <w:rPr>
          <w:rFonts w:ascii="Arial" w:hAnsi="Arial" w:cs="Arial"/>
        </w:rPr>
        <w:t>.</w:t>
      </w:r>
    </w:p>
    <w:p w:rsidR="00E000D9" w:rsidRPr="0000428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E1856" w:rsidRPr="00004288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004288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000D9" w:rsidRPr="00004288" w:rsidRDefault="00EA7994" w:rsidP="00E000D9">
      <w:pPr>
        <w:spacing w:after="0" w:line="240" w:lineRule="auto"/>
        <w:jc w:val="center"/>
        <w:rPr>
          <w:rFonts w:ascii="Arial" w:hAnsi="Arial" w:cs="Arial"/>
        </w:rPr>
      </w:pPr>
      <w:r w:rsidRPr="00004288">
        <w:rPr>
          <w:rFonts w:ascii="Arial" w:hAnsi="Arial" w:cs="Arial"/>
        </w:rPr>
        <w:t>Marcos do Nascimento Santos</w:t>
      </w:r>
    </w:p>
    <w:p w:rsidR="00E000D9" w:rsidRPr="00004288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004288">
        <w:rPr>
          <w:rFonts w:ascii="Arial" w:hAnsi="Arial" w:cs="Arial"/>
        </w:rPr>
        <w:t>Prefeito Municipal</w:t>
      </w:r>
    </w:p>
    <w:p w:rsidR="00FE1856" w:rsidRDefault="00F91E00" w:rsidP="00FC0CB9">
      <w:pPr>
        <w:jc w:val="both"/>
        <w:rPr>
          <w:rFonts w:ascii="Arial" w:hAnsi="Arial" w:cs="Arial"/>
          <w:sz w:val="20"/>
          <w:szCs w:val="20"/>
        </w:rPr>
      </w:pPr>
      <w:r w:rsidRPr="00004288">
        <w:rPr>
          <w:rFonts w:ascii="Arial" w:hAnsi="Arial" w:cs="Arial"/>
        </w:rPr>
        <w:tab/>
      </w:r>
      <w:r w:rsidRPr="00004288">
        <w:rPr>
          <w:rFonts w:ascii="Arial" w:hAnsi="Arial" w:cs="Arial"/>
        </w:rPr>
        <w:tab/>
      </w:r>
    </w:p>
    <w:p w:rsidR="00AD7223" w:rsidRDefault="00AD7223" w:rsidP="00FE1856">
      <w:pPr>
        <w:jc w:val="center"/>
        <w:rPr>
          <w:rFonts w:ascii="Arial" w:hAnsi="Arial" w:cs="Arial"/>
          <w:sz w:val="20"/>
          <w:szCs w:val="20"/>
        </w:rPr>
      </w:pPr>
    </w:p>
    <w:p w:rsidR="00FC0CB9" w:rsidRDefault="00FC0CB9" w:rsidP="00FC0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FC0CB9" w:rsidRDefault="00FC0CB9" w:rsidP="00FC0CB9">
      <w:pPr>
        <w:spacing w:after="0"/>
        <w:rPr>
          <w:rFonts w:ascii="Arial" w:hAnsi="Arial" w:cs="Arial"/>
          <w:sz w:val="24"/>
          <w:szCs w:val="24"/>
        </w:rPr>
      </w:pPr>
    </w:p>
    <w:p w:rsidR="00FC0CB9" w:rsidRDefault="00FC0CB9" w:rsidP="00FC0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FC0CB9" w:rsidRDefault="00FC0CB9" w:rsidP="00FC0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AD7223" w:rsidRDefault="00AD7223" w:rsidP="00FE185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7223" w:rsidRDefault="00AD7223" w:rsidP="00FE1856">
      <w:pPr>
        <w:jc w:val="center"/>
        <w:rPr>
          <w:rFonts w:ascii="Arial" w:hAnsi="Arial" w:cs="Arial"/>
          <w:sz w:val="20"/>
          <w:szCs w:val="20"/>
        </w:rPr>
      </w:pPr>
    </w:p>
    <w:p w:rsidR="00AD7223" w:rsidRDefault="00AD7223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PROJETO DE LEI Nº </w:t>
      </w:r>
      <w:r w:rsidR="00AA52F9">
        <w:rPr>
          <w:rFonts w:ascii="Arial" w:hAnsi="Arial" w:cs="Arial"/>
          <w:sz w:val="20"/>
          <w:szCs w:val="20"/>
        </w:rPr>
        <w:t>064</w:t>
      </w:r>
      <w:r w:rsidRPr="00FE1856">
        <w:rPr>
          <w:rFonts w:ascii="Arial" w:hAnsi="Arial" w:cs="Arial"/>
          <w:sz w:val="20"/>
          <w:szCs w:val="20"/>
        </w:rPr>
        <w:t>/2</w:t>
      </w:r>
      <w:r w:rsidR="00AD7223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 xml:space="preserve">, de </w:t>
      </w:r>
      <w:r w:rsidR="00AA3A8F">
        <w:rPr>
          <w:rFonts w:ascii="Arial" w:hAnsi="Arial" w:cs="Arial"/>
          <w:sz w:val="20"/>
          <w:szCs w:val="20"/>
        </w:rPr>
        <w:t>18</w:t>
      </w:r>
      <w:r w:rsidRPr="00FE1856">
        <w:rPr>
          <w:rFonts w:ascii="Arial" w:hAnsi="Arial" w:cs="Arial"/>
          <w:sz w:val="20"/>
          <w:szCs w:val="20"/>
        </w:rPr>
        <w:t xml:space="preserve"> de </w:t>
      </w:r>
      <w:r w:rsidR="00AD7223">
        <w:rPr>
          <w:rFonts w:ascii="Arial" w:hAnsi="Arial" w:cs="Arial"/>
          <w:sz w:val="20"/>
          <w:szCs w:val="20"/>
        </w:rPr>
        <w:t>novembro</w:t>
      </w:r>
      <w:r w:rsidRPr="00FE1856">
        <w:rPr>
          <w:rFonts w:ascii="Arial" w:hAnsi="Arial" w:cs="Arial"/>
          <w:sz w:val="20"/>
          <w:szCs w:val="20"/>
        </w:rPr>
        <w:t xml:space="preserve"> de 202</w:t>
      </w:r>
      <w:r w:rsidR="00AD7223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:rsidR="00B47C49" w:rsidRPr="00FE1856" w:rsidRDefault="00B47C49" w:rsidP="00FE1856">
      <w:pPr>
        <w:ind w:firstLine="1701"/>
        <w:rPr>
          <w:rFonts w:ascii="Arial" w:hAnsi="Arial" w:cs="Arial"/>
          <w:sz w:val="20"/>
          <w:szCs w:val="20"/>
        </w:rPr>
      </w:pPr>
    </w:p>
    <w:p w:rsidR="00EC26B7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F19EC">
        <w:rPr>
          <w:rFonts w:ascii="Arial" w:hAnsi="Arial" w:cs="Arial"/>
          <w:sz w:val="20"/>
          <w:szCs w:val="20"/>
        </w:rPr>
        <w:t xml:space="preserve">O </w:t>
      </w:r>
      <w:r w:rsidR="00B612E8" w:rsidRPr="007F19EC">
        <w:rPr>
          <w:rFonts w:ascii="Arial" w:hAnsi="Arial" w:cs="Arial"/>
          <w:sz w:val="20"/>
          <w:szCs w:val="20"/>
        </w:rPr>
        <w:t>P</w:t>
      </w:r>
      <w:r w:rsidRPr="007F19EC">
        <w:rPr>
          <w:rFonts w:ascii="Arial" w:hAnsi="Arial" w:cs="Arial"/>
          <w:sz w:val="20"/>
          <w:szCs w:val="20"/>
        </w:rPr>
        <w:t xml:space="preserve">rojeto de Lei que </w:t>
      </w:r>
      <w:r w:rsidR="00EF0BAE" w:rsidRPr="007F19EC">
        <w:rPr>
          <w:rFonts w:ascii="Arial" w:hAnsi="Arial" w:cs="Arial"/>
          <w:sz w:val="20"/>
          <w:szCs w:val="20"/>
        </w:rPr>
        <w:t>encaminhamos para</w:t>
      </w:r>
      <w:r w:rsidRPr="007F19EC">
        <w:rPr>
          <w:rFonts w:ascii="Arial" w:hAnsi="Arial" w:cs="Arial"/>
          <w:sz w:val="20"/>
          <w:szCs w:val="20"/>
        </w:rPr>
        <w:t xml:space="preserve"> apreciação objetiva </w:t>
      </w:r>
      <w:r w:rsidR="007F19EC">
        <w:rPr>
          <w:rFonts w:ascii="Arial" w:hAnsi="Arial" w:cs="Arial"/>
          <w:sz w:val="20"/>
          <w:szCs w:val="20"/>
        </w:rPr>
        <w:t xml:space="preserve">obter </w:t>
      </w:r>
      <w:r w:rsidR="007F19EC" w:rsidRPr="007F19EC">
        <w:rPr>
          <w:rFonts w:ascii="Arial" w:hAnsi="Arial" w:cs="Arial"/>
          <w:sz w:val="20"/>
          <w:szCs w:val="20"/>
        </w:rPr>
        <w:t>autoriza</w:t>
      </w:r>
      <w:r w:rsidR="007F19EC">
        <w:rPr>
          <w:rFonts w:ascii="Arial" w:hAnsi="Arial" w:cs="Arial"/>
          <w:sz w:val="20"/>
          <w:szCs w:val="20"/>
        </w:rPr>
        <w:t xml:space="preserve">ção para que </w:t>
      </w:r>
      <w:r w:rsidR="007F19EC" w:rsidRPr="007F19EC">
        <w:rPr>
          <w:rFonts w:ascii="Arial" w:hAnsi="Arial" w:cs="Arial"/>
          <w:sz w:val="20"/>
          <w:szCs w:val="20"/>
        </w:rPr>
        <w:t xml:space="preserve">o </w:t>
      </w:r>
      <w:r w:rsidR="007F19EC">
        <w:rPr>
          <w:rFonts w:ascii="Arial" w:hAnsi="Arial" w:cs="Arial"/>
          <w:sz w:val="20"/>
          <w:szCs w:val="20"/>
        </w:rPr>
        <w:t>M</w:t>
      </w:r>
      <w:r w:rsidR="007F19EC" w:rsidRPr="007F19EC">
        <w:rPr>
          <w:rFonts w:ascii="Arial" w:hAnsi="Arial" w:cs="Arial"/>
          <w:sz w:val="20"/>
          <w:szCs w:val="20"/>
        </w:rPr>
        <w:t xml:space="preserve">unicípio de </w:t>
      </w:r>
      <w:r w:rsidR="007F19EC">
        <w:rPr>
          <w:rFonts w:ascii="Arial" w:hAnsi="Arial" w:cs="Arial"/>
          <w:sz w:val="20"/>
          <w:szCs w:val="20"/>
        </w:rPr>
        <w:t>S</w:t>
      </w:r>
      <w:r w:rsidR="007F19EC" w:rsidRPr="007F19EC">
        <w:rPr>
          <w:rFonts w:ascii="Arial" w:hAnsi="Arial" w:cs="Arial"/>
          <w:sz w:val="20"/>
          <w:szCs w:val="20"/>
        </w:rPr>
        <w:t xml:space="preserve">agrada </w:t>
      </w:r>
      <w:r w:rsidR="007F19EC">
        <w:rPr>
          <w:rFonts w:ascii="Arial" w:hAnsi="Arial" w:cs="Arial"/>
          <w:sz w:val="20"/>
          <w:szCs w:val="20"/>
        </w:rPr>
        <w:t>F</w:t>
      </w:r>
      <w:r w:rsidR="007F19EC" w:rsidRPr="007F19EC">
        <w:rPr>
          <w:rFonts w:ascii="Arial" w:hAnsi="Arial" w:cs="Arial"/>
          <w:sz w:val="20"/>
          <w:szCs w:val="20"/>
        </w:rPr>
        <w:t xml:space="preserve">amília </w:t>
      </w:r>
      <w:r w:rsidR="007F19EC">
        <w:rPr>
          <w:rFonts w:ascii="Arial" w:hAnsi="Arial" w:cs="Arial"/>
          <w:sz w:val="20"/>
          <w:szCs w:val="20"/>
        </w:rPr>
        <w:t xml:space="preserve">possa </w:t>
      </w:r>
      <w:r w:rsidR="007F19EC" w:rsidRPr="007F19EC">
        <w:rPr>
          <w:rFonts w:ascii="Arial" w:hAnsi="Arial" w:cs="Arial"/>
          <w:sz w:val="20"/>
          <w:szCs w:val="20"/>
        </w:rPr>
        <w:t>realizar doação com encargos de bem imóvel e doação de bens móveis</w:t>
      </w:r>
      <w:r w:rsidR="007F19EC">
        <w:rPr>
          <w:rFonts w:ascii="Arial" w:hAnsi="Arial" w:cs="Arial"/>
          <w:sz w:val="20"/>
          <w:szCs w:val="20"/>
        </w:rPr>
        <w:t xml:space="preserve"> à </w:t>
      </w:r>
      <w:r w:rsidR="007F19EC" w:rsidRPr="007F19EC">
        <w:rPr>
          <w:rFonts w:ascii="Arial" w:hAnsi="Arial" w:cs="Arial"/>
          <w:sz w:val="20"/>
          <w:szCs w:val="20"/>
        </w:rPr>
        <w:t xml:space="preserve">Associação de Famílias Camponesas de Sagrada Família </w:t>
      </w:r>
      <w:r w:rsidR="007F19EC">
        <w:rPr>
          <w:rFonts w:ascii="Arial" w:hAnsi="Arial" w:cs="Arial"/>
          <w:sz w:val="20"/>
          <w:szCs w:val="20"/>
        </w:rPr>
        <w:t>–</w:t>
      </w:r>
      <w:r w:rsidR="007F19EC" w:rsidRPr="007F19EC">
        <w:rPr>
          <w:rFonts w:ascii="Arial" w:hAnsi="Arial" w:cs="Arial"/>
          <w:sz w:val="20"/>
          <w:szCs w:val="20"/>
        </w:rPr>
        <w:t xml:space="preserve"> AFCSF</w:t>
      </w:r>
      <w:r w:rsidR="007F19EC">
        <w:rPr>
          <w:rFonts w:ascii="Arial" w:hAnsi="Arial" w:cs="Arial"/>
          <w:sz w:val="20"/>
          <w:szCs w:val="20"/>
        </w:rPr>
        <w:t>.</w:t>
      </w:r>
    </w:p>
    <w:p w:rsidR="00F549C3" w:rsidRDefault="00F549C3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anos o imóvel referido no texto da lei foi cedido à Associação para o desenvolvimento das atividades da agroindústria de panificação.</w:t>
      </w:r>
    </w:p>
    <w:p w:rsidR="00F549C3" w:rsidRDefault="00F549C3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histórico da Associação, em anexo, demonstra as atividades desenvolvidas pela donatária e a importância da Associação para o Município.</w:t>
      </w:r>
    </w:p>
    <w:p w:rsidR="00F549C3" w:rsidRDefault="00F549C3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motivo pelo qual se requer a doação dos bens descritos é para que a instituição possa realizar reformas no bem com mais autonomia, p</w:t>
      </w:r>
      <w:r w:rsidR="003D3FF0">
        <w:rPr>
          <w:rFonts w:ascii="Arial" w:hAnsi="Arial" w:cs="Arial"/>
          <w:sz w:val="20"/>
          <w:szCs w:val="20"/>
        </w:rPr>
        <w:t>romovendo as melhorias necessárias, investimento em equipamentos e a possibilidade de venda do veículo que se encontra cedido à Associação desde 2012, visto que se encontra desgastado pelo tempo de uso, gerando muitas despesas com manutenção.</w:t>
      </w:r>
    </w:p>
    <w:p w:rsidR="002723C3" w:rsidRDefault="002723C3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doação do imóvel será efetivad</w:t>
      </w:r>
      <w:r w:rsidR="00152B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com a cláusula de reversão ao Município da propriedade, caso a Associação faça destinação contrária ao imóvel, não cumpra com as obrigações da Lei, ou caso venha a ser extinta.</w:t>
      </w:r>
    </w:p>
    <w:p w:rsidR="007F19EC" w:rsidRDefault="00152B83" w:rsidP="00E000D9">
      <w:pPr>
        <w:spacing w:before="120"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Assim, considerado o relevado interesse público</w:t>
      </w:r>
      <w:r w:rsidR="00DC7305">
        <w:rPr>
          <w:rFonts w:ascii="Arial" w:hAnsi="Arial" w:cs="Arial"/>
          <w:sz w:val="20"/>
          <w:szCs w:val="20"/>
        </w:rPr>
        <w:t>, o</w:t>
      </w:r>
      <w:r>
        <w:rPr>
          <w:rFonts w:ascii="Arial" w:hAnsi="Arial" w:cs="Arial"/>
          <w:sz w:val="20"/>
          <w:szCs w:val="20"/>
        </w:rPr>
        <w:t xml:space="preserve"> incentivo </w:t>
      </w:r>
      <w:r w:rsidR="00DC7305">
        <w:rPr>
          <w:rFonts w:ascii="Arial" w:hAnsi="Arial" w:cs="Arial"/>
          <w:sz w:val="20"/>
          <w:szCs w:val="20"/>
        </w:rPr>
        <w:t>ao desenvolvimento agroindustrial no Município e a relevante atividade desenvolvida pela Associação, esperamos a aprovação do projeto ora apresentado.</w:t>
      </w:r>
    </w:p>
    <w:p w:rsidR="00E000D9" w:rsidRPr="00FE1856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F19EC">
        <w:rPr>
          <w:rFonts w:ascii="Arial" w:hAnsi="Arial" w:cs="Arial"/>
          <w:sz w:val="20"/>
          <w:szCs w:val="20"/>
        </w:rPr>
        <w:t xml:space="preserve">Diante do exposto, </w:t>
      </w:r>
      <w:r w:rsidR="00930EAE" w:rsidRPr="007F19EC">
        <w:rPr>
          <w:rFonts w:ascii="Arial" w:hAnsi="Arial" w:cs="Arial"/>
          <w:sz w:val="20"/>
          <w:szCs w:val="20"/>
        </w:rPr>
        <w:t xml:space="preserve">senhoras e </w:t>
      </w:r>
      <w:r w:rsidRPr="007F19EC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ora se apresenta</w:t>
      </w:r>
      <w:r w:rsidRPr="00FE1856">
        <w:rPr>
          <w:rFonts w:ascii="Arial" w:hAnsi="Arial" w:cs="Arial"/>
          <w:sz w:val="20"/>
          <w:szCs w:val="20"/>
        </w:rPr>
        <w:t>.</w:t>
      </w: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4A70AC">
        <w:rPr>
          <w:rFonts w:ascii="Arial" w:hAnsi="Arial" w:cs="Arial"/>
          <w:sz w:val="20"/>
          <w:szCs w:val="20"/>
        </w:rPr>
        <w:t>dez</w:t>
      </w:r>
      <w:r w:rsidR="00DC7305">
        <w:rPr>
          <w:rFonts w:ascii="Arial" w:hAnsi="Arial" w:cs="Arial"/>
          <w:sz w:val="20"/>
          <w:szCs w:val="20"/>
        </w:rPr>
        <w:t>oito</w:t>
      </w:r>
      <w:r w:rsidR="00930EAE" w:rsidRPr="00FE1856">
        <w:rPr>
          <w:rFonts w:ascii="Arial" w:hAnsi="Arial" w:cs="Arial"/>
          <w:sz w:val="20"/>
          <w:szCs w:val="20"/>
        </w:rPr>
        <w:t xml:space="preserve"> 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DC7305">
        <w:rPr>
          <w:rFonts w:ascii="Arial" w:hAnsi="Arial" w:cs="Arial"/>
          <w:sz w:val="20"/>
          <w:szCs w:val="20"/>
        </w:rPr>
        <w:t>novembro</w:t>
      </w:r>
      <w:r w:rsidRPr="00FE1856">
        <w:rPr>
          <w:rFonts w:ascii="Arial" w:hAnsi="Arial" w:cs="Arial"/>
          <w:sz w:val="20"/>
          <w:szCs w:val="20"/>
        </w:rPr>
        <w:t xml:space="preserve"> 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e </w:t>
      </w:r>
      <w:r w:rsidR="00DC7305">
        <w:rPr>
          <w:rFonts w:ascii="Arial" w:hAnsi="Arial" w:cs="Arial"/>
          <w:sz w:val="20"/>
          <w:szCs w:val="20"/>
        </w:rPr>
        <w:t>dois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00D9" w:rsidRPr="00FE1856" w:rsidRDefault="00A262F0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Marcos do Nascimento Santos</w:t>
      </w:r>
    </w:p>
    <w:p w:rsidR="00E000D9" w:rsidRPr="00FE1856" w:rsidRDefault="00E000D9" w:rsidP="00C34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Prefeito Municipal</w:t>
      </w:r>
    </w:p>
    <w:sectPr w:rsidR="00E000D9" w:rsidRPr="00FE1856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84F92"/>
    <w:multiLevelType w:val="hybridMultilevel"/>
    <w:tmpl w:val="86167E9A"/>
    <w:lvl w:ilvl="0" w:tplc="3ACE4348">
      <w:start w:val="1"/>
      <w:numFmt w:val="upperRoman"/>
      <w:lvlText w:val="%1-"/>
      <w:lvlJc w:val="left"/>
      <w:pPr>
        <w:ind w:left="21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4288"/>
    <w:rsid w:val="00035ACF"/>
    <w:rsid w:val="00075955"/>
    <w:rsid w:val="00091252"/>
    <w:rsid w:val="00142470"/>
    <w:rsid w:val="001517D9"/>
    <w:rsid w:val="00152B83"/>
    <w:rsid w:val="001811DA"/>
    <w:rsid w:val="00185D81"/>
    <w:rsid w:val="001B211B"/>
    <w:rsid w:val="001B5BB8"/>
    <w:rsid w:val="001C2015"/>
    <w:rsid w:val="001C25ED"/>
    <w:rsid w:val="0025633A"/>
    <w:rsid w:val="002723C3"/>
    <w:rsid w:val="002F30BE"/>
    <w:rsid w:val="00314D74"/>
    <w:rsid w:val="003558C1"/>
    <w:rsid w:val="00364D66"/>
    <w:rsid w:val="003C72E0"/>
    <w:rsid w:val="003D3FF0"/>
    <w:rsid w:val="00462FB4"/>
    <w:rsid w:val="004A70AC"/>
    <w:rsid w:val="00554F3B"/>
    <w:rsid w:val="005814D6"/>
    <w:rsid w:val="005D2845"/>
    <w:rsid w:val="00601FBB"/>
    <w:rsid w:val="006159C3"/>
    <w:rsid w:val="0066288C"/>
    <w:rsid w:val="006734DA"/>
    <w:rsid w:val="006D5084"/>
    <w:rsid w:val="006E4585"/>
    <w:rsid w:val="006E6655"/>
    <w:rsid w:val="006E67C8"/>
    <w:rsid w:val="00714FF4"/>
    <w:rsid w:val="00727973"/>
    <w:rsid w:val="00783232"/>
    <w:rsid w:val="007F19EC"/>
    <w:rsid w:val="0080234A"/>
    <w:rsid w:val="0082179F"/>
    <w:rsid w:val="008354EB"/>
    <w:rsid w:val="0085417D"/>
    <w:rsid w:val="008C66C4"/>
    <w:rsid w:val="00930EAE"/>
    <w:rsid w:val="00953787"/>
    <w:rsid w:val="0098252D"/>
    <w:rsid w:val="009D0C0C"/>
    <w:rsid w:val="009E1066"/>
    <w:rsid w:val="00A262F0"/>
    <w:rsid w:val="00A65EA0"/>
    <w:rsid w:val="00AA3A8F"/>
    <w:rsid w:val="00AA52F9"/>
    <w:rsid w:val="00AB12D8"/>
    <w:rsid w:val="00AD34B4"/>
    <w:rsid w:val="00AD7223"/>
    <w:rsid w:val="00AE5C66"/>
    <w:rsid w:val="00B47C49"/>
    <w:rsid w:val="00B612E8"/>
    <w:rsid w:val="00B83376"/>
    <w:rsid w:val="00BA6BD9"/>
    <w:rsid w:val="00BA7B72"/>
    <w:rsid w:val="00BC7171"/>
    <w:rsid w:val="00BE190D"/>
    <w:rsid w:val="00C20C53"/>
    <w:rsid w:val="00C32C96"/>
    <w:rsid w:val="00C34411"/>
    <w:rsid w:val="00C34B26"/>
    <w:rsid w:val="00CA5095"/>
    <w:rsid w:val="00CD04B9"/>
    <w:rsid w:val="00CE3694"/>
    <w:rsid w:val="00D64469"/>
    <w:rsid w:val="00DC7305"/>
    <w:rsid w:val="00DD4FA5"/>
    <w:rsid w:val="00DE369D"/>
    <w:rsid w:val="00DF5B62"/>
    <w:rsid w:val="00E000D9"/>
    <w:rsid w:val="00E17599"/>
    <w:rsid w:val="00E33CE7"/>
    <w:rsid w:val="00E36875"/>
    <w:rsid w:val="00E67CD8"/>
    <w:rsid w:val="00EA7994"/>
    <w:rsid w:val="00EB0A84"/>
    <w:rsid w:val="00EC145D"/>
    <w:rsid w:val="00EC1F51"/>
    <w:rsid w:val="00EC26B7"/>
    <w:rsid w:val="00EF0BAE"/>
    <w:rsid w:val="00EF4108"/>
    <w:rsid w:val="00F126F9"/>
    <w:rsid w:val="00F546BA"/>
    <w:rsid w:val="00F549C3"/>
    <w:rsid w:val="00F71C8A"/>
    <w:rsid w:val="00F77037"/>
    <w:rsid w:val="00F91E00"/>
    <w:rsid w:val="00F93854"/>
    <w:rsid w:val="00FC0CB9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410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EF410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4108"/>
  </w:style>
  <w:style w:type="paragraph" w:styleId="Textodebalo">
    <w:name w:val="Balloon Text"/>
    <w:basedOn w:val="Normal"/>
    <w:link w:val="TextodebaloChar"/>
    <w:uiPriority w:val="99"/>
    <w:semiHidden/>
    <w:unhideWhenUsed/>
    <w:rsid w:val="00AA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Cliente</cp:lastModifiedBy>
  <cp:revision>2</cp:revision>
  <cp:lastPrinted>2022-11-23T12:32:00Z</cp:lastPrinted>
  <dcterms:created xsi:type="dcterms:W3CDTF">2022-11-23T12:33:00Z</dcterms:created>
  <dcterms:modified xsi:type="dcterms:W3CDTF">2022-11-23T12:33:00Z</dcterms:modified>
</cp:coreProperties>
</file>